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DB" w:rsidRPr="00B754DB" w:rsidRDefault="00B754DB" w:rsidP="00B754DB">
      <w:pPr>
        <w:shd w:val="clear" w:color="auto" w:fill="FFFFFF"/>
        <w:spacing w:line="240" w:lineRule="auto"/>
        <w:outlineLvl w:val="1"/>
        <w:rPr>
          <w:rFonts w:ascii="inherit" w:eastAsia="Times New Roman" w:hAnsi="inherit" w:cs="Times New Roman"/>
          <w:color w:val="82AF0C"/>
          <w:sz w:val="26"/>
          <w:szCs w:val="26"/>
          <w:lang w:eastAsia="ru-RU"/>
        </w:rPr>
      </w:pPr>
      <w:r w:rsidRPr="00B754DB">
        <w:rPr>
          <w:rFonts w:ascii="inherit" w:eastAsia="Times New Roman" w:hAnsi="inherit" w:cs="Times New Roman"/>
          <w:color w:val="82AF0C"/>
          <w:sz w:val="26"/>
          <w:szCs w:val="26"/>
          <w:lang w:eastAsia="ru-RU"/>
        </w:rPr>
        <w:t>Федеральные государственные образовательные стандарты</w:t>
      </w:r>
    </w:p>
    <w:p w:rsidR="00B754DB" w:rsidRPr="00B754DB" w:rsidRDefault="00B754DB" w:rsidP="00B754DB">
      <w:pPr>
        <w:shd w:val="clear" w:color="auto" w:fill="FFFFFF"/>
        <w:spacing w:after="113" w:line="240" w:lineRule="auto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Федеральные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государственные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стандарты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(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ФГОС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)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представляют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собой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совокупность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обязательных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реализации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начального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среднего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начального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среднего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высшего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образовательными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учреждениями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имеющими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государственную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аккредитацию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.</w:t>
      </w:r>
    </w:p>
    <w:p w:rsidR="00B754DB" w:rsidRPr="00B754DB" w:rsidRDefault="00B754DB" w:rsidP="00B754DB">
      <w:pPr>
        <w:shd w:val="clear" w:color="auto" w:fill="FFFFFF"/>
        <w:spacing w:after="113" w:line="240" w:lineRule="auto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Федеральные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государственные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стандарты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обеспечивают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:</w:t>
      </w:r>
    </w:p>
    <w:p w:rsidR="00B754DB" w:rsidRPr="00B754DB" w:rsidRDefault="00B754DB" w:rsidP="00B75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7" w:lineRule="atLeast"/>
        <w:ind w:left="283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единство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пространства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Российской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Федерации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;</w:t>
      </w:r>
    </w:p>
    <w:p w:rsidR="00B754DB" w:rsidRPr="00B754DB" w:rsidRDefault="00B754DB" w:rsidP="00B754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7" w:lineRule="atLeast"/>
        <w:ind w:left="283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преемственность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начального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среднего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общего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начального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среднего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высшего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профессионального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.</w:t>
      </w:r>
    </w:p>
    <w:p w:rsidR="00B754DB" w:rsidRPr="00B754DB" w:rsidRDefault="00B754DB" w:rsidP="00B754DB">
      <w:pPr>
        <w:shd w:val="clear" w:color="auto" w:fill="FFFFFF"/>
        <w:spacing w:after="113" w:line="240" w:lineRule="auto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Федеральным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законом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от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1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декабря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2007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года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N 309-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ФЗ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была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утверждена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новая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структура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государственного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стандарта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.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Теперь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каждый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Станда</w:t>
      </w:r>
      <w:proofErr w:type="gramStart"/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рт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вкл</w:t>
      </w:r>
      <w:proofErr w:type="gramEnd"/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ючает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себя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3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вида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:</w:t>
      </w:r>
    </w:p>
    <w:p w:rsidR="00B754DB" w:rsidRPr="00B754DB" w:rsidRDefault="00B754DB" w:rsidP="00B75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283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структуре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том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числе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соотношению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частей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программы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объёму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также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соотношению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обязательной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части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программы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части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,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формируемой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участниками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образовательного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процесса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;</w:t>
      </w:r>
    </w:p>
    <w:p w:rsidR="00B754DB" w:rsidRPr="00B754DB" w:rsidRDefault="00B754DB" w:rsidP="00B75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283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условиям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реализации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в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том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числе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 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кадровым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финансовым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,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материально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-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техническим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иным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условиям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;</w:t>
      </w:r>
    </w:p>
    <w:p w:rsidR="00B754DB" w:rsidRPr="00B754DB" w:rsidRDefault="00B754DB" w:rsidP="00B75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7" w:lineRule="atLeast"/>
        <w:ind w:left="283"/>
        <w:jc w:val="both"/>
        <w:rPr>
          <w:rFonts w:ascii="Lucida Sans" w:eastAsia="Times New Roman" w:hAnsi="Lucida Sans" w:cs="Times New Roman"/>
          <w:color w:val="575757"/>
          <w:sz w:val="16"/>
          <w:szCs w:val="16"/>
          <w:lang w:eastAsia="ru-RU"/>
        </w:rPr>
      </w:pP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требования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к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результатам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освоения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основных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образовательных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 xml:space="preserve"> </w:t>
      </w:r>
      <w:r w:rsidRPr="00B754DB">
        <w:rPr>
          <w:rFonts w:ascii="Arial" w:eastAsia="Times New Roman" w:hAnsi="Arial" w:cs="Arial"/>
          <w:color w:val="575757"/>
          <w:sz w:val="16"/>
          <w:szCs w:val="16"/>
          <w:lang w:eastAsia="ru-RU"/>
        </w:rPr>
        <w:t>программ</w:t>
      </w:r>
      <w:r w:rsidRPr="00B754DB">
        <w:rPr>
          <w:rFonts w:ascii="Lucida Sans" w:eastAsia="Times New Roman" w:hAnsi="Lucida Sans" w:cs="Lucida Sans"/>
          <w:color w:val="575757"/>
          <w:sz w:val="16"/>
          <w:szCs w:val="16"/>
          <w:lang w:eastAsia="ru-RU"/>
        </w:rPr>
        <w:t>.</w:t>
      </w:r>
    </w:p>
    <w:p w:rsidR="00B238CC" w:rsidRDefault="00B238CC"/>
    <w:sectPr w:rsidR="00B238CC" w:rsidSect="00B2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0BD0"/>
    <w:multiLevelType w:val="multilevel"/>
    <w:tmpl w:val="5774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55A8F"/>
    <w:multiLevelType w:val="multilevel"/>
    <w:tmpl w:val="C6D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754DB"/>
    <w:rsid w:val="00B238CC"/>
    <w:rsid w:val="00B7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CC"/>
  </w:style>
  <w:style w:type="paragraph" w:styleId="2">
    <w:name w:val="heading 2"/>
    <w:basedOn w:val="a"/>
    <w:link w:val="20"/>
    <w:uiPriority w:val="9"/>
    <w:qFormat/>
    <w:rsid w:val="00B75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4DB"/>
    <w:rPr>
      <w:b/>
      <w:bCs/>
    </w:rPr>
  </w:style>
  <w:style w:type="character" w:customStyle="1" w:styleId="wffiletext">
    <w:name w:val="wf_file_text"/>
    <w:basedOn w:val="a0"/>
    <w:rsid w:val="00B754DB"/>
  </w:style>
  <w:style w:type="paragraph" w:styleId="a5">
    <w:name w:val="Balloon Text"/>
    <w:basedOn w:val="a"/>
    <w:link w:val="a6"/>
    <w:uiPriority w:val="99"/>
    <w:semiHidden/>
    <w:unhideWhenUsed/>
    <w:rsid w:val="00B7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3081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64X2PM5VDV2E-1956828244-11</_dlc_DocId>
    <_dlc_DocIdUrl xmlns="f3147fe7-8176-408f-93bd-a8e2f3df8503">
      <Url>http://www.eduportal44.ru/Okt/Lebed/_layouts/15/DocIdRedir.aspx?ID=64X2PM5VDV2E-1956828244-11</Url>
      <Description>64X2PM5VDV2E-1956828244-11</Description>
    </_dlc_DocIdUrl>
    <WikiField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1EB0BAB9D56804A92EE8FBF16BA5978" ma:contentTypeVersion="1" ma:contentTypeDescription="Создание вики-страницы." ma:contentTypeScope="" ma:versionID="5e175951ed5e6fd49c57bbe04b3b5094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7444622e8ab0b4bbc1d89b2f5349db9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3DBC6536-F343-4F18-B11C-E854D8AD7C79}"/>
</file>

<file path=customXml/itemProps2.xml><?xml version="1.0" encoding="utf-8"?>
<ds:datastoreItem xmlns:ds="http://schemas.openxmlformats.org/officeDocument/2006/customXml" ds:itemID="{23DB3EC9-C2A7-4D47-86E2-0055D954211D}"/>
</file>

<file path=customXml/itemProps3.xml><?xml version="1.0" encoding="utf-8"?>
<ds:datastoreItem xmlns:ds="http://schemas.openxmlformats.org/officeDocument/2006/customXml" ds:itemID="{DF347D3D-917F-483B-8AEF-55F706C5EE8D}"/>
</file>

<file path=customXml/itemProps4.xml><?xml version="1.0" encoding="utf-8"?>
<ds:datastoreItem xmlns:ds="http://schemas.openxmlformats.org/officeDocument/2006/customXml" ds:itemID="{4A64CAFC-0325-404D-AA92-B143D4348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2020-03-01T18:31:00Z</dcterms:created>
  <dcterms:modified xsi:type="dcterms:W3CDTF">2020-03-01T18:32:00Z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0x01010800B1EB0BAB9D56804A92EE8FBF16BA5978</vt:lpwstr>
  </property>
  <property fmtid="{D5CDD505-2E9C-101B-9397-08002B2CF9AE}" pid="3" name="_dlc_DocIdItemGuid">
    <vt:lpwstr>0a11cdb5-8fde-419b-822f-29034103ca52</vt:lpwstr>
  </property>
</Properties>
</file>