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52" w:rsidRPr="00EF1452" w:rsidRDefault="00EF1452" w:rsidP="00EF1452">
      <w:pPr>
        <w:shd w:val="clear" w:color="auto" w:fill="FFFFFF"/>
        <w:spacing w:after="360" w:line="420" w:lineRule="atLeast"/>
        <w:textAlignment w:val="baseline"/>
        <w:outlineLvl w:val="1"/>
        <w:rPr>
          <w:rFonts w:ascii="Arial" w:eastAsia="Times New Roman" w:hAnsi="Arial" w:cs="Arial"/>
          <w:color w:val="252628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252628"/>
          <w:sz w:val="36"/>
          <w:szCs w:val="36"/>
          <w:lang w:eastAsia="ru-RU"/>
        </w:rPr>
        <w:drawing>
          <wp:inline distT="0" distB="0" distL="0" distR="0">
            <wp:extent cx="5943600" cy="4200525"/>
            <wp:effectExtent l="19050" t="0" r="0" b="0"/>
            <wp:docPr id="1" name="Рисунок 1" descr="C:\Users\Островское\Desktop\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тровское\Desktop\1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452">
        <w:rPr>
          <w:rFonts w:ascii="Arial" w:eastAsia="Times New Roman" w:hAnsi="Arial" w:cs="Arial"/>
          <w:color w:val="252628"/>
          <w:sz w:val="36"/>
          <w:szCs w:val="36"/>
          <w:lang w:eastAsia="ru-RU"/>
        </w:rPr>
        <w:t>Новый ГОСТ на школьную форму: что важно знать</w:t>
      </w:r>
    </w:p>
    <w:p w:rsidR="00EF1452" w:rsidRPr="00EF1452" w:rsidRDefault="00EF1452" w:rsidP="00EF145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 xml:space="preserve">Цель </w:t>
      </w:r>
      <w:proofErr w:type="spellStart"/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ГОСТа</w:t>
      </w:r>
      <w:proofErr w:type="spellEnd"/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 xml:space="preserve">? — установить минимальные стандарты качества и безопасности для детской школьной одежды. Стандарт не обязывает к определенному цвету, фасону или дизайну — это по-прежнему решает школа. Однако одежда должна быть удобной и безопасной: без аллергенов, с натуральной подкладкой, без токсичных красителей. Производители, маркирующие товар как школьную форму, обязаны соблюдать нормы </w:t>
      </w:r>
      <w:proofErr w:type="spellStart"/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ГОСТа</w:t>
      </w:r>
      <w:proofErr w:type="spellEnd"/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.</w:t>
      </w:r>
    </w:p>
    <w:p w:rsidR="00EF1452" w:rsidRPr="00EF1452" w:rsidRDefault="00EF1452" w:rsidP="00EF1452">
      <w:pPr>
        <w:shd w:val="clear" w:color="auto" w:fill="FFFFFF"/>
        <w:spacing w:before="360" w:after="0" w:line="360" w:lineRule="atLeast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Основные требования:</w:t>
      </w:r>
    </w:p>
    <w:p w:rsidR="00EF1452" w:rsidRPr="00EF1452" w:rsidRDefault="00EF1452" w:rsidP="00EF1452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воздухопроницаемость</w:t>
      </w:r>
    </w:p>
    <w:p w:rsidR="00EF1452" w:rsidRPr="00EF1452" w:rsidRDefault="00EF1452" w:rsidP="00EF1452">
      <w:pPr>
        <w:numPr>
          <w:ilvl w:val="0"/>
          <w:numId w:val="1"/>
        </w:numPr>
        <w:shd w:val="clear" w:color="auto" w:fill="FFFFFF"/>
        <w:spacing w:before="120" w:after="0" w:line="360" w:lineRule="atLeast"/>
        <w:ind w:left="0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гигроскопичность (влагопоглощение)</w:t>
      </w:r>
    </w:p>
    <w:p w:rsidR="00EF1452" w:rsidRPr="00EF1452" w:rsidRDefault="00EF1452" w:rsidP="00EF1452">
      <w:pPr>
        <w:numPr>
          <w:ilvl w:val="0"/>
          <w:numId w:val="1"/>
        </w:numPr>
        <w:shd w:val="clear" w:color="auto" w:fill="FFFFFF"/>
        <w:spacing w:before="120" w:after="0" w:line="360" w:lineRule="atLeast"/>
        <w:ind w:left="0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безопасность фурнитуры (без острых краев)</w:t>
      </w:r>
    </w:p>
    <w:p w:rsidR="00EF1452" w:rsidRPr="00EF1452" w:rsidRDefault="00EF1452" w:rsidP="00EF1452">
      <w:pPr>
        <w:numPr>
          <w:ilvl w:val="0"/>
          <w:numId w:val="1"/>
        </w:numPr>
        <w:shd w:val="clear" w:color="auto" w:fill="FFFFFF"/>
        <w:spacing w:before="120" w:after="0" w:line="360" w:lineRule="atLeast"/>
        <w:ind w:left="0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прочность и износостойкость</w:t>
      </w:r>
    </w:p>
    <w:p w:rsidR="00EF1452" w:rsidRPr="00EF1452" w:rsidRDefault="00EF1452" w:rsidP="00EF1452">
      <w:pPr>
        <w:numPr>
          <w:ilvl w:val="0"/>
          <w:numId w:val="1"/>
        </w:numPr>
        <w:shd w:val="clear" w:color="auto" w:fill="FFFFFF"/>
        <w:spacing w:before="120" w:after="0" w:line="360" w:lineRule="atLeast"/>
        <w:ind w:left="0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соответствие размерным признакам детской фигуры</w:t>
      </w:r>
    </w:p>
    <w:p w:rsidR="00EF1452" w:rsidRPr="00EF1452" w:rsidRDefault="00EF1452" w:rsidP="00EF1452">
      <w:pPr>
        <w:shd w:val="clear" w:color="auto" w:fill="F4F4F4"/>
        <w:spacing w:after="0" w:line="360" w:lineRule="atLeast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Важно</w:t>
      </w:r>
    </w:p>
    <w:p w:rsidR="00EF1452" w:rsidRPr="00EF1452" w:rsidRDefault="00EF1452" w:rsidP="00EF1452">
      <w:pPr>
        <w:shd w:val="clear" w:color="auto" w:fill="F4F4F4"/>
        <w:spacing w:before="100" w:beforeAutospacing="1" w:after="150" w:line="360" w:lineRule="atLeast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 xml:space="preserve">Школьная форма по новым правилам не должна содержать символику асоциальных неформальных молодежных объединений или пропагандирующую </w:t>
      </w: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lastRenderedPageBreak/>
        <w:t>противоправное поведение. ГОСТ рекомендует использовать государственную и патриотическую символику</w:t>
      </w:r>
    </w:p>
    <w:p w:rsidR="00EF1452" w:rsidRPr="00EF1452" w:rsidRDefault="00EF1452" w:rsidP="00EF1452">
      <w:pPr>
        <w:shd w:val="clear" w:color="auto" w:fill="FFFFFF"/>
        <w:spacing w:after="360" w:line="420" w:lineRule="atLeast"/>
        <w:textAlignment w:val="baseline"/>
        <w:outlineLvl w:val="1"/>
        <w:rPr>
          <w:rFonts w:ascii="Arial" w:eastAsia="Times New Roman" w:hAnsi="Arial" w:cs="Arial"/>
          <w:color w:val="252628"/>
          <w:sz w:val="36"/>
          <w:szCs w:val="36"/>
          <w:lang w:eastAsia="ru-RU"/>
        </w:rPr>
      </w:pPr>
      <w:r w:rsidRPr="00EF1452">
        <w:rPr>
          <w:rFonts w:ascii="Arial" w:eastAsia="Times New Roman" w:hAnsi="Arial" w:cs="Arial"/>
          <w:color w:val="252628"/>
          <w:sz w:val="36"/>
          <w:szCs w:val="36"/>
          <w:lang w:eastAsia="ru-RU"/>
        </w:rPr>
        <w:t>Обязательна ли школьная форма в 2025 году</w:t>
      </w:r>
    </w:p>
    <w:p w:rsidR="00EF1452" w:rsidRPr="00EF1452" w:rsidRDefault="00EF1452" w:rsidP="00EF145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Согласно закону «Об образовании</w:t>
      </w:r>
      <w:proofErr w:type="gramStart"/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 xml:space="preserve">»?, </w:t>
      </w:r>
      <w:proofErr w:type="gramEnd"/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 xml:space="preserve">каждая школа вправе сама определить правила внешнего вида учеников. То </w:t>
      </w:r>
      <w:proofErr w:type="gramStart"/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есть на федеральном уровне обязательной школьной формы нет</w:t>
      </w:r>
      <w:proofErr w:type="gramEnd"/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, но большинство учебных заведений вводят ее на основании внутренних положений — часто это делается через педсовет и согласование с родителями.</w:t>
      </w:r>
    </w:p>
    <w:p w:rsidR="00EF1452" w:rsidRPr="00EF1452" w:rsidRDefault="00EF1452" w:rsidP="00EF1452">
      <w:pPr>
        <w:shd w:val="clear" w:color="auto" w:fill="FFFFFF"/>
        <w:spacing w:before="360" w:after="0" w:line="360" w:lineRule="atLeast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Школа может установить:</w:t>
      </w:r>
    </w:p>
    <w:p w:rsidR="00EF1452" w:rsidRPr="00EF1452" w:rsidRDefault="00EF1452" w:rsidP="00EF1452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перечень обязательных элементов: пиджак, юбка, жилет</w:t>
      </w:r>
    </w:p>
    <w:p w:rsidR="00EF1452" w:rsidRPr="00EF1452" w:rsidRDefault="00EF1452" w:rsidP="00EF1452">
      <w:pPr>
        <w:numPr>
          <w:ilvl w:val="0"/>
          <w:numId w:val="2"/>
        </w:numPr>
        <w:shd w:val="clear" w:color="auto" w:fill="FFFFFF"/>
        <w:spacing w:before="120" w:after="0" w:line="360" w:lineRule="atLeast"/>
        <w:ind w:left="0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цветовую палитру</w:t>
      </w:r>
    </w:p>
    <w:p w:rsidR="00EF1452" w:rsidRPr="00EF1452" w:rsidRDefault="00EF1452" w:rsidP="00EF1452">
      <w:pPr>
        <w:numPr>
          <w:ilvl w:val="0"/>
          <w:numId w:val="2"/>
        </w:numPr>
        <w:shd w:val="clear" w:color="auto" w:fill="FFFFFF"/>
        <w:spacing w:before="120" w:after="0" w:line="360" w:lineRule="atLeast"/>
        <w:ind w:left="0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различие между повседневной, парадной и спортивной формой</w:t>
      </w:r>
    </w:p>
    <w:p w:rsidR="00EF1452" w:rsidRPr="00EF1452" w:rsidRDefault="00EF1452" w:rsidP="00EF1452">
      <w:pPr>
        <w:numPr>
          <w:ilvl w:val="0"/>
          <w:numId w:val="2"/>
        </w:numPr>
        <w:shd w:val="clear" w:color="auto" w:fill="FFFFFF"/>
        <w:spacing w:before="120" w:after="0" w:line="360" w:lineRule="atLeast"/>
        <w:ind w:left="0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требования к обуви и аксессуарам</w:t>
      </w:r>
    </w:p>
    <w:p w:rsidR="00EF1452" w:rsidRPr="00EF1452" w:rsidRDefault="00EF1452" w:rsidP="00EF1452">
      <w:pPr>
        <w:shd w:val="clear" w:color="auto" w:fill="FFFFFF"/>
        <w:spacing w:before="360" w:after="0" w:line="360" w:lineRule="atLeast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Даже если форма обязательна по положению школы, выгнать ученика с занятий из-за несоответствия одежды — незаконно.</w:t>
      </w:r>
    </w:p>
    <w:p w:rsidR="00EF1452" w:rsidRPr="00EF1452" w:rsidRDefault="00EF1452" w:rsidP="00EF1452">
      <w:pPr>
        <w:shd w:val="clear" w:color="auto" w:fill="FFFFFF"/>
        <w:spacing w:before="360" w:after="0" w:line="360" w:lineRule="atLeast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Что может школа:</w:t>
      </w:r>
    </w:p>
    <w:p w:rsidR="00EF1452" w:rsidRPr="00EF1452" w:rsidRDefault="00EF1452" w:rsidP="00EF1452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Попросить объяснительную</w:t>
      </w:r>
    </w:p>
    <w:p w:rsidR="00EF1452" w:rsidRPr="00EF1452" w:rsidRDefault="00EF1452" w:rsidP="00EF1452">
      <w:pPr>
        <w:numPr>
          <w:ilvl w:val="0"/>
          <w:numId w:val="3"/>
        </w:numPr>
        <w:shd w:val="clear" w:color="auto" w:fill="FFFFFF"/>
        <w:spacing w:before="120" w:after="0" w:line="360" w:lineRule="atLeast"/>
        <w:ind w:left="0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Провести беседу с родителями</w:t>
      </w:r>
    </w:p>
    <w:p w:rsidR="00EF1452" w:rsidRPr="00EF1452" w:rsidRDefault="00EF1452" w:rsidP="00EF1452">
      <w:pPr>
        <w:numPr>
          <w:ilvl w:val="0"/>
          <w:numId w:val="3"/>
        </w:numPr>
        <w:shd w:val="clear" w:color="auto" w:fill="FFFFFF"/>
        <w:spacing w:before="120" w:after="0" w:line="360" w:lineRule="atLeast"/>
        <w:ind w:left="0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Уточнить правила ношения формы</w:t>
      </w:r>
    </w:p>
    <w:p w:rsidR="00EF1452" w:rsidRPr="00EF1452" w:rsidRDefault="00EF1452" w:rsidP="00EF1452">
      <w:pPr>
        <w:shd w:val="clear" w:color="auto" w:fill="FFFFFF"/>
        <w:spacing w:before="360" w:after="0" w:line="360" w:lineRule="atLeast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Что не может школа:</w:t>
      </w:r>
    </w:p>
    <w:p w:rsidR="00EF1452" w:rsidRPr="00EF1452" w:rsidRDefault="00EF1452" w:rsidP="00EF1452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Запретить посещение уроков</w:t>
      </w:r>
    </w:p>
    <w:p w:rsidR="00EF1452" w:rsidRPr="00EF1452" w:rsidRDefault="00EF1452" w:rsidP="00EF1452">
      <w:pPr>
        <w:numPr>
          <w:ilvl w:val="0"/>
          <w:numId w:val="4"/>
        </w:numPr>
        <w:shd w:val="clear" w:color="auto" w:fill="FFFFFF"/>
        <w:spacing w:before="120" w:after="0" w:line="360" w:lineRule="atLeast"/>
        <w:ind w:left="0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Принудить покупать форму у конкретного поставщика</w:t>
      </w:r>
    </w:p>
    <w:p w:rsidR="00EF1452" w:rsidRPr="00EF1452" w:rsidRDefault="00EF1452" w:rsidP="00EF1452">
      <w:pPr>
        <w:numPr>
          <w:ilvl w:val="0"/>
          <w:numId w:val="4"/>
        </w:numPr>
        <w:shd w:val="clear" w:color="auto" w:fill="FFFFFF"/>
        <w:spacing w:before="120" w:after="0" w:line="360" w:lineRule="atLeast"/>
        <w:ind w:left="0"/>
        <w:textAlignment w:val="baseline"/>
        <w:rPr>
          <w:rFonts w:ascii="Arial" w:eastAsia="Times New Roman" w:hAnsi="Arial" w:cs="Arial"/>
          <w:color w:val="252628"/>
          <w:sz w:val="24"/>
          <w:szCs w:val="24"/>
          <w:lang w:eastAsia="ru-RU"/>
        </w:rPr>
      </w:pPr>
      <w:r w:rsidRPr="00EF1452">
        <w:rPr>
          <w:rFonts w:ascii="Arial" w:eastAsia="Times New Roman" w:hAnsi="Arial" w:cs="Arial"/>
          <w:color w:val="252628"/>
          <w:sz w:val="24"/>
          <w:szCs w:val="24"/>
          <w:lang w:eastAsia="ru-RU"/>
        </w:rPr>
        <w:t>Отстранить от занятий без оснований </w:t>
      </w:r>
    </w:p>
    <w:p w:rsidR="008D5D53" w:rsidRDefault="008D5D53"/>
    <w:sectPr w:rsidR="008D5D53" w:rsidSect="008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9723C"/>
    <w:multiLevelType w:val="multilevel"/>
    <w:tmpl w:val="7CD8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81523"/>
    <w:multiLevelType w:val="multilevel"/>
    <w:tmpl w:val="0AA8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9A1D0F"/>
    <w:multiLevelType w:val="multilevel"/>
    <w:tmpl w:val="D974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66700"/>
    <w:multiLevelType w:val="multilevel"/>
    <w:tmpl w:val="B75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452"/>
    <w:rsid w:val="008D5D53"/>
    <w:rsid w:val="00B26600"/>
    <w:rsid w:val="00EF1452"/>
    <w:rsid w:val="00F5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00"/>
  </w:style>
  <w:style w:type="paragraph" w:styleId="1">
    <w:name w:val="heading 1"/>
    <w:basedOn w:val="a"/>
    <w:link w:val="10"/>
    <w:uiPriority w:val="9"/>
    <w:qFormat/>
    <w:rsid w:val="00B2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1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1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EF1452"/>
  </w:style>
  <w:style w:type="character" w:customStyle="1" w:styleId="highlighting">
    <w:name w:val="highlighting"/>
    <w:basedOn w:val="a0"/>
    <w:rsid w:val="00EF1452"/>
  </w:style>
  <w:style w:type="paragraph" w:styleId="a4">
    <w:name w:val="Balloon Text"/>
    <w:basedOn w:val="a"/>
    <w:link w:val="a5"/>
    <w:uiPriority w:val="99"/>
    <w:semiHidden/>
    <w:unhideWhenUsed/>
    <w:rsid w:val="00EF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4940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5043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6Q454C4S776C-91-3567</_dlc_DocId>
    <_dlc_DocIdUrl xmlns="fb166eb0-c3f2-4116-b942-42f93c0d30c0">
      <Url>http://www.eduportal44.ru/Neya/Nom/_layouts/15/DocIdRedir.aspx?ID=6Q454C4S776C-91-3567</Url>
      <Description>6Q454C4S776C-91-3567</Description>
    </_dlc_DocIdUrl>
  </documentManagement>
</p:properties>
</file>

<file path=customXml/itemProps1.xml><?xml version="1.0" encoding="utf-8"?>
<ds:datastoreItem xmlns:ds="http://schemas.openxmlformats.org/officeDocument/2006/customXml" ds:itemID="{8246148B-BE4F-4241-B0AA-9C2B901200AD}"/>
</file>

<file path=customXml/itemProps2.xml><?xml version="1.0" encoding="utf-8"?>
<ds:datastoreItem xmlns:ds="http://schemas.openxmlformats.org/officeDocument/2006/customXml" ds:itemID="{337BF12D-9BA7-404F-A382-3AE2776ADCFE}"/>
</file>

<file path=customXml/itemProps3.xml><?xml version="1.0" encoding="utf-8"?>
<ds:datastoreItem xmlns:ds="http://schemas.openxmlformats.org/officeDocument/2006/customXml" ds:itemID="{003649D2-3850-4339-B723-0220D494CD8C}"/>
</file>

<file path=customXml/itemProps4.xml><?xml version="1.0" encoding="utf-8"?>
<ds:datastoreItem xmlns:ds="http://schemas.openxmlformats.org/officeDocument/2006/customXml" ds:itemID="{D57ED35E-4255-4CAB-B3B5-EB4EC0055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Островское</dc:creator>
  <cp:lastModifiedBy>Островское</cp:lastModifiedBy>
  <cp:revision>2</cp:revision>
  <dcterms:created xsi:type="dcterms:W3CDTF">2025-07-18T07:17:00Z</dcterms:created>
  <dcterms:modified xsi:type="dcterms:W3CDTF">2025-07-18T07:20:00Z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4c06bcd4-bfcf-42e6-a8ad-809b9fc04555</vt:lpwstr>
  </property>
</Properties>
</file>