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DF" w:rsidRDefault="001F59DF" w:rsidP="001F59D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F59D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Консультация для родителей</w:t>
      </w:r>
    </w:p>
    <w:p w:rsidR="00C156DF" w:rsidRPr="001F59DF" w:rsidRDefault="001F59DF" w:rsidP="001F59DF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1F59DF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«О пользе витаминов для детского организма»</w:t>
      </w:r>
    </w:p>
    <w:p w:rsidR="001F59DF" w:rsidRPr="001F59DF" w:rsidRDefault="001F59DF" w:rsidP="001F59DF">
      <w:pPr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32"/>
          <w:szCs w:val="32"/>
        </w:rPr>
      </w:pPr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Витамины — ценнейшие вещества, необходимые организму человека. Все виды обмена веществ, работа нервной пищеварительной, </w:t>
      </w:r>
      <w:proofErr w:type="spellStart"/>
      <w:proofErr w:type="gramStart"/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>сердечно-сосудистой</w:t>
      </w:r>
      <w:proofErr w:type="spellEnd"/>
      <w:proofErr w:type="gramEnd"/>
      <w:r w:rsidRPr="001F59DF"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 систем, осуществляются должным образом только при участии витаминов.</w:t>
      </w:r>
      <w:r w:rsidRPr="001F59DF">
        <w:rPr>
          <w:rFonts w:ascii="Times New Roman" w:hAnsi="Times New Roman" w:cs="Times New Roman"/>
          <w:i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009900" cy="1543050"/>
            <wp:effectExtent l="19050" t="0" r="0" b="0"/>
            <wp:wrapThrough wrapText="bothSides">
              <wp:wrapPolygon edited="0">
                <wp:start x="-137" y="0"/>
                <wp:lineTo x="-137" y="21333"/>
                <wp:lineTo x="21600" y="21333"/>
                <wp:lineTo x="21600" y="0"/>
                <wp:lineTo x="-137" y="0"/>
              </wp:wrapPolygon>
            </wp:wrapThrough>
            <wp:docPr id="2" name="Рисунок 1" descr="Свежие фрукты богаты витами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жие фрукты богаты витамин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/>
          <w:color w:val="002060"/>
          <w:sz w:val="32"/>
          <w:szCs w:val="32"/>
        </w:rPr>
        <w:t xml:space="preserve">  </w:t>
      </w:r>
    </w:p>
    <w:p w:rsidR="00AE4C65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b/>
          <w:bCs/>
          <w:sz w:val="28"/>
          <w:szCs w:val="28"/>
        </w:rPr>
        <w:t>РОЛЬ ВИТАМИНОВ</w:t>
      </w: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>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2B13AD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b/>
          <w:bCs/>
          <w:sz w:val="28"/>
          <w:szCs w:val="28"/>
        </w:rPr>
        <w:t>ФУНКЦИИ ВИТАМИНОВ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>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 xml:space="preserve">я каждого специфичен. Недостаток витаминов в питании приводит к авитаминозу или гиповитаминозу. Под авитаминозом понимают 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2B13AD" w:rsidRDefault="00AE4C65" w:rsidP="00AE4C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9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4C65" w:rsidRDefault="00AE4C65" w:rsidP="002B13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hAnsi="Times New Roman" w:cs="Times New Roman"/>
          <w:sz w:val="28"/>
          <w:szCs w:val="28"/>
        </w:rPr>
        <w:t>истощение запасов витаминов в организме, а под гиповитаминозо</w:t>
      </w:r>
      <w:proofErr w:type="gramStart"/>
      <w:r w:rsidRPr="001F59D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F59DF">
        <w:rPr>
          <w:rFonts w:ascii="Times New Roman" w:hAnsi="Times New Roman" w:cs="Times New Roman"/>
          <w:sz w:val="28"/>
          <w:szCs w:val="28"/>
        </w:rPr>
        <w:t xml:space="preserve"> снижение обеспеченности ими организма.</w:t>
      </w:r>
      <w:r w:rsidRPr="001F59DF">
        <w:rPr>
          <w:rFonts w:ascii="Times New Roman" w:hAnsi="Times New Roman" w:cs="Times New Roman"/>
          <w:sz w:val="28"/>
          <w:szCs w:val="28"/>
        </w:rPr>
        <w:br/>
      </w:r>
      <w:r w:rsidRPr="001F59DF">
        <w:rPr>
          <w:rFonts w:ascii="Times New Roman" w:hAnsi="Times New Roman" w:cs="Times New Roman"/>
          <w:sz w:val="28"/>
          <w:szCs w:val="28"/>
        </w:rPr>
        <w:br/>
        <w:t xml:space="preserve"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 </w:t>
      </w:r>
      <w:r w:rsidRPr="001F59DF">
        <w:rPr>
          <w:rFonts w:ascii="Times New Roman" w:hAnsi="Times New Roman" w:cs="Times New Roman"/>
          <w:sz w:val="28"/>
          <w:szCs w:val="28"/>
        </w:rPr>
        <w:br/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и веселый ребенок — это всегда счастье для родителей.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белков, жиров и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углеводов, витамины не служат источником энергии или » строительным» материалом для органов и тканей, а является регуляторами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дефицитный витамин весной в организме как взрослого человека,</w:t>
      </w:r>
      <w:r w:rsidR="002B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 ребенка — это витамин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(аскорбиновая кислота).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сильный антиоксидант, который отвечает за иммунитет. Содержится в таких продуктах как.</w:t>
      </w:r>
    </w:p>
    <w:p w:rsidR="001F59DF" w:rsidRP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1F59DF" w:rsidRDefault="001F59DF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3AD" w:rsidRDefault="002B13AD" w:rsidP="002B13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AD" w:rsidRDefault="002B13AD" w:rsidP="001F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AD" w:rsidRPr="001F59DF" w:rsidRDefault="002B13AD" w:rsidP="001F5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DF" w:rsidRPr="001F59DF" w:rsidRDefault="001F59DF" w:rsidP="001F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2B13A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каких продуктах «живут» витамины.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3265"/>
        <w:gridCol w:w="3867"/>
      </w:tblGrid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Где живет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Чему 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полезен</w:t>
            </w:r>
            <w:proofErr w:type="gramEnd"/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«А»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рыбе, печени, абрикосах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Коже, зрению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рисе, овощах, птице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 системе, памяти, пищеварению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2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молоке, яйцах, брокколи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Волосам, ногтям, Нервной системе,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«РР»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хлебе, рыбе, овощах, мясе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Кровообращению и сосудам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</w:t>
            </w:r>
            <w:proofErr w:type="gram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6</w:t>
            </w:r>
            <w:proofErr w:type="gram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яичном желтке, фасоли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 системе, печени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«В12»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мясе, сыре, морепродуктах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Росту, нервной системе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«С»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шиповнике, облепихе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Иммунной системе, заживление ран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«Д»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печени, рыбе, икре, яйцах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Костям, зубам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«Е»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орехах, растительном масле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Половым и эндокринным железам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Витамин «К»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шпинате, кабачках</w:t>
            </w:r>
            <w:proofErr w:type="gramStart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апусте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Свертываемость крови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Пантеиновая</w:t>
            </w:r>
            <w:proofErr w:type="spell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фасоли, цветной капусте, мясе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функции кишечника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Фолиевая</w:t>
            </w:r>
            <w:proofErr w:type="spellEnd"/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шпинате, зеленом горошке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 и кроветворению</w:t>
            </w:r>
          </w:p>
        </w:tc>
      </w:tr>
      <w:tr w:rsidR="001F59DF" w:rsidRPr="001F59DF" w:rsidTr="002B13AD">
        <w:trPr>
          <w:tblCellSpacing w:w="15" w:type="dxa"/>
          <w:jc w:val="center"/>
        </w:trPr>
        <w:tc>
          <w:tcPr>
            <w:tcW w:w="2268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B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3235" w:type="dxa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помидорах, соевых бобах</w:t>
            </w:r>
          </w:p>
        </w:tc>
        <w:tc>
          <w:tcPr>
            <w:tcW w:w="0" w:type="auto"/>
            <w:vAlign w:val="center"/>
            <w:hideMark/>
          </w:tcPr>
          <w:p w:rsidR="001F59DF" w:rsidRPr="001F59DF" w:rsidRDefault="001F59DF" w:rsidP="001F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Коже, волосам, ногтям</w:t>
            </w:r>
          </w:p>
        </w:tc>
      </w:tr>
    </w:tbl>
    <w:p w:rsidR="001F59DF" w:rsidRPr="001F59DF" w:rsidRDefault="001F59DF" w:rsidP="002B13AD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1F59DF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И дорогие родители не забывайте весело гулять, дышать свежим воздухом и заряжаемся витамином «Д» от нашего солнышка.</w:t>
      </w:r>
    </w:p>
    <w:p w:rsidR="001F59DF" w:rsidRP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1F59DF" w:rsidRPr="001F59DF" w:rsidRDefault="001F59DF" w:rsidP="001F59DF">
      <w:pPr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1F59DF" w:rsidRPr="001F59DF" w:rsidRDefault="001F59DF" w:rsidP="001F59D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F59DF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</w:p>
    <w:sectPr w:rsidR="001F59DF" w:rsidRPr="001F59DF" w:rsidSect="002B13A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9DF"/>
    <w:rsid w:val="001F59DF"/>
    <w:rsid w:val="002B13AD"/>
    <w:rsid w:val="00AE4C65"/>
    <w:rsid w:val="00B26A9C"/>
    <w:rsid w:val="00BF0956"/>
    <w:rsid w:val="00C8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AWJJH2MPE6E2-1825279254-3987</_dlc_DocId>
    <_dlc_DocIdUrl xmlns="4a252ca3-5a62-4c1c-90a6-29f4710e47f8">
      <Url>http://edu-sps.koiro.local/Kostroma_EDU/ds_14/_layouts/15/DocIdRedir.aspx?ID=AWJJH2MPE6E2-1825279254-3987</Url>
      <Description>AWJJH2MPE6E2-1825279254-3987</Description>
    </_dlc_DocIdUrl>
  </documentManagement>
</p:properties>
</file>

<file path=customXml/itemProps1.xml><?xml version="1.0" encoding="utf-8"?>
<ds:datastoreItem xmlns:ds="http://schemas.openxmlformats.org/officeDocument/2006/customXml" ds:itemID="{92B440F2-B4A3-41D2-82FF-8084A9AA8A69}"/>
</file>

<file path=customXml/itemProps2.xml><?xml version="1.0" encoding="utf-8"?>
<ds:datastoreItem xmlns:ds="http://schemas.openxmlformats.org/officeDocument/2006/customXml" ds:itemID="{6E48E66D-CC90-4DE6-AA65-396E73F38863}"/>
</file>

<file path=customXml/itemProps3.xml><?xml version="1.0" encoding="utf-8"?>
<ds:datastoreItem xmlns:ds="http://schemas.openxmlformats.org/officeDocument/2006/customXml" ds:itemID="{279E540B-B062-4EF0-A0E9-8A7786FCEE52}"/>
</file>

<file path=customXml/itemProps4.xml><?xml version="1.0" encoding="utf-8"?>
<ds:datastoreItem xmlns:ds="http://schemas.openxmlformats.org/officeDocument/2006/customXml" ds:itemID="{08562CDE-9AED-476A-826B-A3CF05467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2014-11-11T20:23:00Z</cp:lastPrinted>
  <dcterms:created xsi:type="dcterms:W3CDTF">2014-11-11T20:25:00Z</dcterms:created>
  <dcterms:modified xsi:type="dcterms:W3CDTF">2014-11-11T20:25:00Z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5f7d0f02-4cb2-4b4e-ac92-23fff4ec3e6a</vt:lpwstr>
  </property>
</Properties>
</file>