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208669B-D1A6-4D7A-BBE5-25A0CB3444AE}"/>
</file>

<file path=customXml/itemProps2.xml><?xml version="1.0" encoding="utf-8"?>
<ds:datastoreItem xmlns:ds="http://schemas.openxmlformats.org/officeDocument/2006/customXml" ds:itemID="{A85C914D-EB4C-4625-96E7-31856306EE64}"/>
</file>

<file path=customXml/itemProps3.xml><?xml version="1.0" encoding="utf-8"?>
<ds:datastoreItem xmlns:ds="http://schemas.openxmlformats.org/officeDocument/2006/customXml" ds:itemID="{8B605F9D-B29D-47C8-A1D6-61CD8DB2F4C1}"/>
</file>

<file path=customXml/itemProps4.xml><?xml version="1.0" encoding="utf-8"?>
<ds:datastoreItem xmlns:ds="http://schemas.openxmlformats.org/officeDocument/2006/customXml" ds:itemID="{150978AE-2084-4ACB-B4CC-CB2EE6002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0x0101008F6ED07F85D631468FBFADC55EE9A6C4</vt:lpwstr>
  </property>
</Properties>
</file>