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0D" w:rsidRDefault="0021780D" w:rsidP="0021780D">
      <w:pPr>
        <w:ind w:left="-993" w:right="-1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275590</wp:posOffset>
            </wp:positionV>
            <wp:extent cx="718185" cy="768985"/>
            <wp:effectExtent l="133350" t="38100" r="62865" b="69215"/>
            <wp:wrapThrough wrapText="bothSides">
              <wp:wrapPolygon edited="0">
                <wp:start x="1146" y="-1070"/>
                <wp:lineTo x="-1719" y="-535"/>
                <wp:lineTo x="-4011" y="3211"/>
                <wp:lineTo x="-4011" y="19263"/>
                <wp:lineTo x="-1146" y="23544"/>
                <wp:lineTo x="1146" y="23544"/>
                <wp:lineTo x="17761" y="23544"/>
                <wp:lineTo x="20053" y="23544"/>
                <wp:lineTo x="23491" y="18728"/>
                <wp:lineTo x="22918" y="16053"/>
                <wp:lineTo x="22918" y="7491"/>
                <wp:lineTo x="23491" y="4281"/>
                <wp:lineTo x="20626" y="-535"/>
                <wp:lineTo x="17761" y="-1070"/>
                <wp:lineTo x="1146" y="-1070"/>
              </wp:wrapPolygon>
            </wp:wrapThrough>
            <wp:docPr id="18" name="Рисунок 1" descr="G:\Копия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пия 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689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text" w:horzAnchor="margin" w:tblpXSpec="center" w:tblpY="-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2"/>
        <w:gridCol w:w="5705"/>
        <w:gridCol w:w="1935"/>
      </w:tblGrid>
      <w:tr w:rsidR="0021780D" w:rsidTr="0021780D">
        <w:tc>
          <w:tcPr>
            <w:tcW w:w="2072" w:type="dxa"/>
          </w:tcPr>
          <w:p w:rsidR="0021780D" w:rsidRDefault="0021780D" w:rsidP="0021780D">
            <w:pPr>
              <w:spacing w:line="240" w:lineRule="auto"/>
              <w:ind w:right="-1"/>
              <w:jc w:val="center"/>
              <w:rPr>
                <w:szCs w:val="28"/>
              </w:rPr>
            </w:pPr>
          </w:p>
        </w:tc>
        <w:tc>
          <w:tcPr>
            <w:tcW w:w="5705" w:type="dxa"/>
          </w:tcPr>
          <w:p w:rsidR="0021780D" w:rsidRDefault="0021780D" w:rsidP="0021780D">
            <w:pPr>
              <w:ind w:left="0" w:right="-1"/>
              <w:rPr>
                <w:szCs w:val="28"/>
              </w:rPr>
            </w:pPr>
            <w:r w:rsidRPr="006F1E48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3286125" cy="619125"/>
                  <wp:effectExtent l="133350" t="38100" r="66675" b="66675"/>
                  <wp:docPr id="19" name="Рисунок 2" descr="D:\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661" cy="6271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</w:tcPr>
          <w:p w:rsidR="0021780D" w:rsidRDefault="0021780D" w:rsidP="0021780D">
            <w:pPr>
              <w:ind w:right="-1"/>
              <w:jc w:val="center"/>
              <w:rPr>
                <w:szCs w:val="28"/>
              </w:rPr>
            </w:pPr>
            <w:r w:rsidRPr="006F1E48"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1480185</wp:posOffset>
                  </wp:positionH>
                  <wp:positionV relativeFrom="paragraph">
                    <wp:posOffset>-1181735</wp:posOffset>
                  </wp:positionV>
                  <wp:extent cx="709930" cy="726440"/>
                  <wp:effectExtent l="133350" t="19050" r="71120" b="54610"/>
                  <wp:wrapThrough wrapText="bothSides">
                    <wp:wrapPolygon edited="0">
                      <wp:start x="-1159" y="-566"/>
                      <wp:lineTo x="-3478" y="2266"/>
                      <wp:lineTo x="-4057" y="17559"/>
                      <wp:lineTo x="-1739" y="23224"/>
                      <wp:lineTo x="-1159" y="23224"/>
                      <wp:lineTo x="20286" y="23224"/>
                      <wp:lineTo x="20866" y="23224"/>
                      <wp:lineTo x="23184" y="18692"/>
                      <wp:lineTo x="23184" y="8497"/>
                      <wp:lineTo x="23764" y="6231"/>
                      <wp:lineTo x="22605" y="2266"/>
                      <wp:lineTo x="20286" y="-566"/>
                      <wp:lineTo x="-1159" y="-566"/>
                    </wp:wrapPolygon>
                  </wp:wrapThrough>
                  <wp:docPr id="20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26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1780D" w:rsidTr="0021780D">
        <w:tc>
          <w:tcPr>
            <w:tcW w:w="9712" w:type="dxa"/>
            <w:gridSpan w:val="3"/>
          </w:tcPr>
          <w:p w:rsidR="0021780D" w:rsidRDefault="0021780D" w:rsidP="0021780D">
            <w:pPr>
              <w:spacing w:line="240" w:lineRule="auto"/>
              <w:ind w:left="0" w:right="-143"/>
              <w:jc w:val="center"/>
              <w:rPr>
                <w:b/>
                <w:szCs w:val="28"/>
              </w:rPr>
            </w:pPr>
            <w:r w:rsidRPr="006D3C0A">
              <w:rPr>
                <w:b/>
                <w:szCs w:val="28"/>
              </w:rPr>
              <w:t xml:space="preserve">Муниципальное дошкольное образовательное учреждение </w:t>
            </w:r>
          </w:p>
          <w:p w:rsidR="0021780D" w:rsidRPr="006D3C0A" w:rsidRDefault="0021780D" w:rsidP="0021780D">
            <w:pPr>
              <w:spacing w:line="240" w:lineRule="auto"/>
              <w:ind w:left="0" w:right="-143"/>
              <w:jc w:val="center"/>
              <w:rPr>
                <w:b/>
                <w:szCs w:val="28"/>
              </w:rPr>
            </w:pPr>
            <w:r w:rsidRPr="006D3C0A">
              <w:rPr>
                <w:b/>
                <w:szCs w:val="28"/>
              </w:rPr>
              <w:t>Детский</w:t>
            </w:r>
            <w:r>
              <w:rPr>
                <w:b/>
                <w:szCs w:val="28"/>
              </w:rPr>
              <w:t xml:space="preserve"> </w:t>
            </w:r>
            <w:r w:rsidRPr="006D3C0A">
              <w:rPr>
                <w:b/>
                <w:szCs w:val="28"/>
              </w:rPr>
              <w:t>сад №117 «Электроник»</w:t>
            </w:r>
          </w:p>
          <w:p w:rsidR="0021780D" w:rsidRDefault="0021780D" w:rsidP="0021780D">
            <w:pPr>
              <w:spacing w:line="240" w:lineRule="auto"/>
              <w:ind w:left="142" w:right="-1" w:firstLine="992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6D3C0A">
              <w:rPr>
                <w:b/>
                <w:szCs w:val="28"/>
              </w:rPr>
              <w:t>комбинированного вида городского округа город Буй</w:t>
            </w:r>
          </w:p>
        </w:tc>
      </w:tr>
    </w:tbl>
    <w:p w:rsidR="0021780D" w:rsidRDefault="0021780D" w:rsidP="0021780D">
      <w:pPr>
        <w:ind w:left="-993" w:right="-1"/>
        <w:jc w:val="both"/>
        <w:rPr>
          <w:sz w:val="40"/>
          <w:szCs w:val="40"/>
        </w:rPr>
      </w:pPr>
    </w:p>
    <w:p w:rsidR="0021780D" w:rsidRDefault="0021780D" w:rsidP="0021780D">
      <w:pPr>
        <w:ind w:left="-993" w:right="-1"/>
        <w:jc w:val="both"/>
        <w:rPr>
          <w:sz w:val="40"/>
          <w:szCs w:val="40"/>
        </w:rPr>
      </w:pPr>
    </w:p>
    <w:p w:rsidR="0021780D" w:rsidRDefault="0021780D" w:rsidP="0021780D">
      <w:pPr>
        <w:ind w:left="-993" w:right="-1"/>
        <w:jc w:val="both"/>
        <w:rPr>
          <w:sz w:val="40"/>
          <w:szCs w:val="40"/>
        </w:rPr>
      </w:pPr>
    </w:p>
    <w:p w:rsidR="0021780D" w:rsidRDefault="0021780D" w:rsidP="0021780D">
      <w:pPr>
        <w:ind w:left="-993" w:right="-1"/>
        <w:jc w:val="both"/>
        <w:rPr>
          <w:sz w:val="40"/>
          <w:szCs w:val="40"/>
        </w:rPr>
      </w:pPr>
    </w:p>
    <w:p w:rsidR="0021780D" w:rsidRPr="0021780D" w:rsidRDefault="0021780D" w:rsidP="0021780D">
      <w:pPr>
        <w:ind w:left="-993" w:right="-1"/>
        <w:jc w:val="center"/>
        <w:rPr>
          <w:b/>
          <w:color w:val="C00000"/>
          <w:sz w:val="36"/>
          <w:szCs w:val="36"/>
        </w:rPr>
      </w:pPr>
      <w:r w:rsidRPr="0021780D">
        <w:rPr>
          <w:b/>
          <w:color w:val="C00000"/>
          <w:sz w:val="36"/>
          <w:szCs w:val="36"/>
        </w:rPr>
        <w:t xml:space="preserve">          «ВЗАИМОДЕЙСТВИЕ ПЕДАГОГА С ДЕТЬМИ</w:t>
      </w:r>
    </w:p>
    <w:p w:rsidR="0021780D" w:rsidRPr="0021780D" w:rsidRDefault="0021780D" w:rsidP="0021780D">
      <w:pPr>
        <w:ind w:left="-993" w:right="-1"/>
        <w:jc w:val="center"/>
        <w:rPr>
          <w:b/>
          <w:color w:val="C00000"/>
          <w:sz w:val="36"/>
          <w:szCs w:val="36"/>
        </w:rPr>
      </w:pPr>
      <w:r w:rsidRPr="0021780D">
        <w:rPr>
          <w:b/>
          <w:color w:val="C00000"/>
          <w:sz w:val="36"/>
          <w:szCs w:val="36"/>
        </w:rPr>
        <w:t xml:space="preserve">         С ЗАДЕРЖКОЙ ПСИХИЧЕСКОГО РАЗВИТИЯ</w:t>
      </w:r>
    </w:p>
    <w:p w:rsidR="0021780D" w:rsidRPr="0021780D" w:rsidRDefault="0021780D" w:rsidP="0021780D">
      <w:pPr>
        <w:ind w:left="-993" w:right="-1"/>
        <w:jc w:val="center"/>
        <w:rPr>
          <w:b/>
          <w:color w:val="C00000"/>
          <w:sz w:val="36"/>
          <w:szCs w:val="36"/>
        </w:rPr>
      </w:pPr>
      <w:r w:rsidRPr="0021780D">
        <w:rPr>
          <w:b/>
          <w:color w:val="C00000"/>
          <w:sz w:val="36"/>
          <w:szCs w:val="36"/>
        </w:rPr>
        <w:t xml:space="preserve">          НА МУЗЫКАЛЬНЫХ ЗАНЯТИЯХ»</w:t>
      </w:r>
    </w:p>
    <w:p w:rsidR="0021780D" w:rsidRPr="0021780D" w:rsidRDefault="0021780D" w:rsidP="0021780D">
      <w:pPr>
        <w:ind w:left="0" w:right="-1"/>
        <w:rPr>
          <w:i/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Pr="0021780D">
        <w:rPr>
          <w:i/>
          <w:sz w:val="40"/>
          <w:szCs w:val="40"/>
        </w:rPr>
        <w:t>Консультация для педагогов</w:t>
      </w:r>
    </w:p>
    <w:p w:rsidR="0021780D" w:rsidRDefault="0021780D" w:rsidP="0021780D">
      <w:pPr>
        <w:ind w:left="-993" w:right="-1"/>
        <w:jc w:val="both"/>
        <w:rPr>
          <w:sz w:val="40"/>
          <w:szCs w:val="40"/>
        </w:rPr>
      </w:pPr>
    </w:p>
    <w:p w:rsidR="0021780D" w:rsidRPr="0021780D" w:rsidRDefault="0021780D" w:rsidP="0021780D">
      <w:pPr>
        <w:ind w:left="-993" w:right="-1"/>
        <w:jc w:val="center"/>
        <w:rPr>
          <w:szCs w:val="28"/>
        </w:rPr>
      </w:pPr>
    </w:p>
    <w:p w:rsidR="0021780D" w:rsidRDefault="0021780D" w:rsidP="0021780D">
      <w:pPr>
        <w:ind w:left="-993" w:right="-1"/>
        <w:jc w:val="both"/>
      </w:pPr>
    </w:p>
    <w:p w:rsidR="0021780D" w:rsidRDefault="0021780D" w:rsidP="0021780D">
      <w:pPr>
        <w:ind w:left="-993" w:right="-1"/>
        <w:jc w:val="both"/>
      </w:pPr>
    </w:p>
    <w:p w:rsidR="0021780D" w:rsidRDefault="0021780D" w:rsidP="0021780D">
      <w:pPr>
        <w:ind w:left="-993" w:right="-1"/>
        <w:jc w:val="both"/>
      </w:pPr>
    </w:p>
    <w:p w:rsidR="0021780D" w:rsidRDefault="0021780D" w:rsidP="0021780D">
      <w:pPr>
        <w:ind w:left="-993" w:right="-1"/>
        <w:jc w:val="both"/>
      </w:pPr>
    </w:p>
    <w:p w:rsidR="0021780D" w:rsidRDefault="0021780D" w:rsidP="0021780D">
      <w:pPr>
        <w:ind w:left="-993" w:right="-1"/>
        <w:jc w:val="both"/>
      </w:pPr>
    </w:p>
    <w:p w:rsidR="0021780D" w:rsidRDefault="0021780D" w:rsidP="0021780D">
      <w:pPr>
        <w:ind w:left="-993" w:right="-1"/>
        <w:jc w:val="both"/>
      </w:pPr>
    </w:p>
    <w:p w:rsidR="0021780D" w:rsidRDefault="0021780D" w:rsidP="0021780D">
      <w:pPr>
        <w:ind w:left="-993" w:right="-1"/>
        <w:jc w:val="both"/>
      </w:pPr>
    </w:p>
    <w:p w:rsidR="0021780D" w:rsidRDefault="0021780D" w:rsidP="0021780D">
      <w:pPr>
        <w:ind w:left="0" w:right="-1"/>
        <w:jc w:val="both"/>
      </w:pPr>
    </w:p>
    <w:p w:rsidR="0021780D" w:rsidRPr="006D3C0A" w:rsidRDefault="0021780D" w:rsidP="0021780D">
      <w:pPr>
        <w:spacing w:line="240" w:lineRule="auto"/>
        <w:ind w:right="284"/>
        <w:jc w:val="right"/>
        <w:rPr>
          <w:sz w:val="32"/>
          <w:szCs w:val="32"/>
        </w:rPr>
      </w:pPr>
      <w:r w:rsidRPr="006D3C0A">
        <w:rPr>
          <w:sz w:val="32"/>
          <w:szCs w:val="32"/>
        </w:rPr>
        <w:t>Музыкальный руководитель:</w:t>
      </w:r>
    </w:p>
    <w:p w:rsidR="0021780D" w:rsidRDefault="0021780D" w:rsidP="0021780D">
      <w:pPr>
        <w:spacing w:line="240" w:lineRule="auto"/>
        <w:ind w:right="284"/>
        <w:jc w:val="right"/>
        <w:rPr>
          <w:sz w:val="32"/>
          <w:szCs w:val="32"/>
        </w:rPr>
      </w:pPr>
      <w:r w:rsidRPr="006D3C0A">
        <w:rPr>
          <w:sz w:val="32"/>
          <w:szCs w:val="32"/>
        </w:rPr>
        <w:t>Пшеницына Лариса Юрьев</w:t>
      </w:r>
      <w:r>
        <w:rPr>
          <w:sz w:val="32"/>
          <w:szCs w:val="32"/>
        </w:rPr>
        <w:t>на</w:t>
      </w:r>
    </w:p>
    <w:p w:rsidR="0021780D" w:rsidRDefault="0021780D" w:rsidP="0021780D">
      <w:pPr>
        <w:ind w:left="0" w:right="-1"/>
        <w:jc w:val="both"/>
      </w:pPr>
    </w:p>
    <w:p w:rsidR="00DE1582" w:rsidRPr="0021780D" w:rsidRDefault="0021780D" w:rsidP="0021780D">
      <w:pPr>
        <w:ind w:left="-284" w:right="-1"/>
        <w:jc w:val="both"/>
      </w:pPr>
      <w:r w:rsidRPr="0021780D">
        <w:lastRenderedPageBreak/>
        <w:br/>
        <w:t>Занятия музыкой в любой форме вызывают у детей повышенный интерес и оказ</w:t>
      </w:r>
      <w:r w:rsidRPr="0021780D">
        <w:t>ы</w:t>
      </w:r>
      <w:r w:rsidRPr="0021780D">
        <w:t>вают на них очень сильное эмоциональное воздействие. Это очень важно для их успешного развития, т. к. эмоции воздействуют на ощущения, восприятие, вообр</w:t>
      </w:r>
      <w:r w:rsidRPr="0021780D">
        <w:t>а</w:t>
      </w:r>
      <w:r w:rsidRPr="0021780D">
        <w:t>жение, память, мышление ребенка. Именно поэтому музыкальные занятия всегда должны нести яркие положительные эмоции. Только на этом фоне можно успешно взаимодействовать с детьми, решая при этом воспитательные, образовательные и коррекционные задачи. </w:t>
      </w:r>
      <w:r w:rsidRPr="0021780D">
        <w:br/>
        <w:t>В ходе проведения музыкальных занятий с детьми, имеющими задержку в психич</w:t>
      </w:r>
      <w:r w:rsidRPr="0021780D">
        <w:t>е</w:t>
      </w:r>
      <w:r w:rsidRPr="0021780D">
        <w:t>ском развитии, педагог учитывает их быструю утомляемость и другие особенности психического развития. Он внимательно наблюдает за вниманием и заинтересова</w:t>
      </w:r>
      <w:r w:rsidRPr="0021780D">
        <w:t>н</w:t>
      </w:r>
      <w:r w:rsidRPr="0021780D">
        <w:t>ностью детей, чтобы вовремя переключить их на другой вид деятельности. Педагог может варьировать структуру занятия, а если необходимо, то и его продолжител</w:t>
      </w:r>
      <w:r w:rsidRPr="0021780D">
        <w:t>ь</w:t>
      </w:r>
      <w:r w:rsidRPr="0021780D">
        <w:t>ность в зависимости от самочувствия детей или даже от погодных условий. </w:t>
      </w:r>
      <w:r w:rsidRPr="0021780D">
        <w:br/>
        <w:t>Занятия с детьми ЗПР могут иметь самую разнообразную форму. Главное, чтобы они чередовали в себе разные виды деятельности, что помогает сохранить заинтер</w:t>
      </w:r>
      <w:r w:rsidRPr="0021780D">
        <w:t>е</w:t>
      </w:r>
      <w:r w:rsidRPr="0021780D">
        <w:t>сованность детей, не допуская их переутомления. Музыкальный репертуар должен нравиться детям и быть доступным. </w:t>
      </w:r>
      <w:r w:rsidRPr="0021780D">
        <w:br/>
        <w:t>На первом этапе работы следует исключить подвижные игры с элементами соревн</w:t>
      </w:r>
      <w:r w:rsidRPr="0021780D">
        <w:t>о</w:t>
      </w:r>
      <w:r w:rsidRPr="0021780D">
        <w:t xml:space="preserve">вания и парные танцы. Так как в группах преобладают </w:t>
      </w:r>
      <w:proofErr w:type="spellStart"/>
      <w:r w:rsidRPr="0021780D">
        <w:t>гиперактивные</w:t>
      </w:r>
      <w:proofErr w:type="spellEnd"/>
      <w:r w:rsidRPr="0021780D">
        <w:t xml:space="preserve"> дети (в о</w:t>
      </w:r>
      <w:r w:rsidRPr="0021780D">
        <w:t>с</w:t>
      </w:r>
      <w:r w:rsidRPr="0021780D">
        <w:t>новном мальчики), основу танцевального репертуара должны составлять композ</w:t>
      </w:r>
      <w:r w:rsidRPr="0021780D">
        <w:t>и</w:t>
      </w:r>
      <w:r w:rsidRPr="0021780D">
        <w:t>ции в наибольшей степени отражающие особенности их психологии. Этому же должны соответствовать и атрибуты танцевальных композиций – мечи, щиты, бар</w:t>
      </w:r>
      <w:r w:rsidRPr="0021780D">
        <w:t>а</w:t>
      </w:r>
      <w:r w:rsidRPr="0021780D">
        <w:t>баны и т.д. Все это способствует развитию их эмоционально – волевой сферы, во</w:t>
      </w:r>
      <w:r w:rsidRPr="0021780D">
        <w:t>с</w:t>
      </w:r>
      <w:r w:rsidRPr="0021780D">
        <w:t xml:space="preserve">питывает в мальчиках силу, мужественность, придает движениям выразительность. Так же больше внимания уделять упражнениям на развитие слухового внимания, ритма, танцам с предметами, развивающими у детей функции захвата и удержания, дидактическим играм на развитие сенсорных способностей. Активно использовать игры – </w:t>
      </w:r>
      <w:proofErr w:type="spellStart"/>
      <w:r w:rsidRPr="0021780D">
        <w:t>потешки</w:t>
      </w:r>
      <w:proofErr w:type="spellEnd"/>
      <w:r w:rsidRPr="0021780D">
        <w:t>, развивающие мелкую моторику пальцев рук, т. к. мелкие движения пальцев, давление на их кончики активизируют незрелые клетки коры головного мозга, «отвечающие» за формирование речи ребенка. </w:t>
      </w:r>
      <w:r w:rsidRPr="0021780D">
        <w:br/>
      </w:r>
      <w:r w:rsidRPr="0021780D">
        <w:lastRenderedPageBreak/>
        <w:t xml:space="preserve">Во время пения следует уделять внимание певческой установке, упражнениям на развитие координации слуха и голоса с обязательным использованием жеста и </w:t>
      </w:r>
      <w:proofErr w:type="spellStart"/>
      <w:r w:rsidRPr="0021780D">
        <w:t>ко</w:t>
      </w:r>
      <w:r w:rsidRPr="0021780D">
        <w:t>в</w:t>
      </w:r>
      <w:r w:rsidRPr="0021780D">
        <w:t>рографа</w:t>
      </w:r>
      <w:proofErr w:type="spellEnd"/>
      <w:r w:rsidRPr="0021780D">
        <w:t xml:space="preserve">, чтобы подключить к работе зрительную и двигательную память детей, а также артикуляции и мягкой </w:t>
      </w:r>
      <w:proofErr w:type="spellStart"/>
      <w:r w:rsidRPr="0021780D">
        <w:t>голосоподаче</w:t>
      </w:r>
      <w:proofErr w:type="spellEnd"/>
      <w:r w:rsidRPr="0021780D">
        <w:t>. Детям очень нравятся музыкальные приветствия, распевания с использованием имен и коротких музыкальных фраз с различной интонацией (напевно, отрывисто…) и динамикой. Работа над песней продвигается медленно, поэтому желательно планировать на занятие одну – две песни для детей старшего возраста. </w:t>
      </w:r>
      <w:r w:rsidRPr="0021780D">
        <w:br/>
        <w:t>В связи с тем, что эмоциональная сфера детей ЗПР не развита, целесообразно вкл</w:t>
      </w:r>
      <w:r w:rsidRPr="0021780D">
        <w:t>ю</w:t>
      </w:r>
      <w:r w:rsidRPr="0021780D">
        <w:t>чать в музыкальные занятия этюды и композиции на развитие эмоций, мимики и пантомимики, упражнения на релаксацию, чтобы научить их снимать эмоционал</w:t>
      </w:r>
      <w:r w:rsidRPr="0021780D">
        <w:t>ь</w:t>
      </w:r>
      <w:r w:rsidRPr="0021780D">
        <w:t>ное напряжение. А умение понимать свои чувства и чувства других людей будет способствовать развитию выразительных движений, способности слушать и пон</w:t>
      </w:r>
      <w:r w:rsidRPr="0021780D">
        <w:t>и</w:t>
      </w:r>
      <w:r w:rsidRPr="0021780D">
        <w:t>мать музыкальное произведение. Игры и игровые упражнения занимают особое место в развитии ребенка, т. к. способствуют эмоциональному раскрепощению ребенка, приучают его слушать и слышать взрослого, обучают самоконтролю и взаимодействию друг с другом. </w:t>
      </w:r>
      <w:r w:rsidRPr="0021780D">
        <w:br/>
        <w:t>Для активизации детей и усиления эмоционального впечатления от музыки на зан</w:t>
      </w:r>
      <w:r w:rsidRPr="0021780D">
        <w:t>я</w:t>
      </w:r>
      <w:r w:rsidRPr="0021780D">
        <w:t>тиях следует применять игровые, наглядно – слуховые, наглядно – зрительные приемы: мягкую игрушку (бибабо), художественные иллюстрации и репродукции, наглядно – дидактический и поэтический материал, музыкальные инструменты. Это способствует эмоциональному развитию детей, а также речи, фантазии, воображ</w:t>
      </w:r>
      <w:r w:rsidRPr="0021780D">
        <w:t>е</w:t>
      </w:r>
      <w:r w:rsidRPr="0021780D">
        <w:t>ния, творческих проявлений. Например, наглядный прием «цвет - настроение» п</w:t>
      </w:r>
      <w:r w:rsidRPr="0021780D">
        <w:t>о</w:t>
      </w:r>
      <w:r w:rsidRPr="0021780D">
        <w:t>зволяет выявить, как дети реагируют на музыку, закрепить представления об ее характере и настроении в игровой форме. </w:t>
      </w:r>
      <w:r w:rsidRPr="0021780D">
        <w:br/>
        <w:t>Одним из самых главных условий успешной работы с детьми является индивид</w:t>
      </w:r>
      <w:r w:rsidRPr="0021780D">
        <w:t>у</w:t>
      </w:r>
      <w:r w:rsidRPr="0021780D">
        <w:t>альный подход к ребенку. Следует уделять время каждому и никогда не принуждать его к действию. Педагог может увлечь ребенка с помощью выразительной интон</w:t>
      </w:r>
      <w:r w:rsidRPr="0021780D">
        <w:t>а</w:t>
      </w:r>
      <w:r w:rsidRPr="0021780D">
        <w:t>ции голоса (изменения ее во время беседы или пояснения), мимики, жеста, тактил</w:t>
      </w:r>
      <w:r w:rsidRPr="0021780D">
        <w:t>ь</w:t>
      </w:r>
      <w:r w:rsidRPr="0021780D">
        <w:t>ных прикосновений. Это помогает усилить или ослабить эмоциональные проявл</w:t>
      </w:r>
      <w:r w:rsidRPr="0021780D">
        <w:t>е</w:t>
      </w:r>
      <w:r w:rsidRPr="0021780D">
        <w:t xml:space="preserve">ния ребенка. А взаимодействие детей с яркими куклами, сказочными персонажами, </w:t>
      </w:r>
      <w:r w:rsidRPr="0021780D">
        <w:lastRenderedPageBreak/>
        <w:t>«живыми игрушками» в исполнении взрослых просто необходимо! </w:t>
      </w:r>
      <w:r w:rsidRPr="0021780D">
        <w:br/>
        <w:t>В качестве примера могу привести ситуацию с девочкой Аней, имевшей нарушения в общении, боязнь пространства. Девочка не воспринимала речь, отказывалась от общения с детьми и взрослыми, молчала или рыдала в группе, опустив низко голову и прикрывая ее руками. На музыкальные занятия приходила, держась обеими рук</w:t>
      </w:r>
      <w:r w:rsidRPr="0021780D">
        <w:t>а</w:t>
      </w:r>
      <w:r w:rsidRPr="0021780D">
        <w:t>ми за воспитателя и повиснув на нем всем телом. Предлагаемые атрибуты для та</w:t>
      </w:r>
      <w:r w:rsidRPr="0021780D">
        <w:t>н</w:t>
      </w:r>
      <w:r w:rsidRPr="0021780D">
        <w:t>цев в руки не брала. Во время осеннего праздника, который вел Петрушка на ширме (пел песенку, играл на музыкальных инструментах, загадывал загадки), на его просьбу взять красивые кленовые листья и потанцевать с ними, Аня подбежала к нему, выхватила у Петрушки листья и устремилась в центр зала, где первая приняла подготовительную к танцу позу. Что же произошло? По мнению специалистов, у девочки накапливались положительные эмоции от общения с детьми и взрослыми, во время праздника к этому добавилось состояние положительного стресса, что и привело к эмоциональному сдвигу. Этот сдвиг выразился в желании активно вза</w:t>
      </w:r>
      <w:r w:rsidRPr="0021780D">
        <w:t>и</w:t>
      </w:r>
      <w:r w:rsidRPr="0021780D">
        <w:t>модействовать с детьми и веселой игрушкой, т. е. произошло «снятие закрытой позы». </w:t>
      </w:r>
      <w:r w:rsidRPr="0021780D">
        <w:br/>
      </w:r>
      <w:proofErr w:type="gramStart"/>
      <w:r w:rsidRPr="0021780D">
        <w:t>В заключении могу сделать вывод, что положительного результата на музыкальных занятиях с детьми ЗПР можно достичь при следующих условиях: </w:t>
      </w:r>
      <w:r w:rsidRPr="0021780D">
        <w:br/>
        <w:t>1.Занятия должны быть динамичными и эмоционально насыщенными. </w:t>
      </w:r>
      <w:r w:rsidRPr="0021780D">
        <w:br/>
        <w:t>2.Необходим индивидуальный поход к ребенку (называть по имени, смотря в гл</w:t>
      </w:r>
      <w:r w:rsidRPr="0021780D">
        <w:t>а</w:t>
      </w:r>
      <w:r w:rsidRPr="0021780D">
        <w:t>за…). </w:t>
      </w:r>
      <w:r w:rsidRPr="0021780D">
        <w:br/>
        <w:t>3.Использование наглядных приемов в сочетании с практическими </w:t>
      </w:r>
      <w:r w:rsidRPr="0021780D">
        <w:br/>
      </w:r>
      <w:r>
        <w:t xml:space="preserve">(повтор, </w:t>
      </w:r>
      <w:r w:rsidRPr="0021780D">
        <w:t>упражнения).</w:t>
      </w:r>
      <w:r w:rsidRPr="0021780D">
        <w:br/>
        <w:t>4.Тщательный подход к подбору детского репертуара. </w:t>
      </w:r>
      <w:r w:rsidRPr="0021780D">
        <w:br/>
        <w:t>5.Необходимо поощрять детей</w:t>
      </w:r>
      <w:proofErr w:type="gramEnd"/>
      <w:r w:rsidRPr="0021780D">
        <w:t xml:space="preserve"> (словом, жестом, улыбкой, прикосновением…). </w:t>
      </w:r>
      <w:r w:rsidRPr="0021780D">
        <w:br/>
        <w:t>Соблюдение всех этих условий сделает музыкальные занятия увлекательными и самыми желанными для ребенка. </w:t>
      </w:r>
    </w:p>
    <w:p w:rsidR="0021780D" w:rsidRPr="0021780D" w:rsidRDefault="0021780D" w:rsidP="0021780D">
      <w:pPr>
        <w:ind w:left="-284" w:right="-1"/>
        <w:jc w:val="both"/>
      </w:pPr>
    </w:p>
    <w:sectPr w:rsidR="0021780D" w:rsidRPr="0021780D" w:rsidSect="00605204">
      <w:footerReference w:type="default" r:id="rId9"/>
      <w:pgSz w:w="11906" w:h="16838"/>
      <w:pgMar w:top="426" w:right="850" w:bottom="1134" w:left="1134" w:header="708" w:footer="708" w:gutter="0"/>
      <w:pgBorders w:display="firstPage" w:offsetFrom="page">
        <w:top w:val="thinThickThinLargeGap" w:sz="24" w:space="24" w:color="00B0F0"/>
        <w:left w:val="thinThickThinLargeGap" w:sz="24" w:space="24" w:color="00B0F0"/>
        <w:bottom w:val="thinThickThinLargeGap" w:sz="24" w:space="24" w:color="00B0F0"/>
        <w:right w:val="thinThickThinLargeGap" w:sz="24" w:space="24" w:color="00B0F0"/>
      </w:pgBorders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80D" w:rsidRDefault="0021780D" w:rsidP="0021780D">
      <w:pPr>
        <w:spacing w:line="240" w:lineRule="auto"/>
      </w:pPr>
      <w:r>
        <w:separator/>
      </w:r>
    </w:p>
  </w:endnote>
  <w:endnote w:type="continuationSeparator" w:id="1">
    <w:p w:rsidR="0021780D" w:rsidRDefault="0021780D" w:rsidP="00217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2831"/>
    </w:sdtPr>
    <w:sdtContent>
      <w:p w:rsidR="0021780D" w:rsidRDefault="003A749D">
        <w:pPr>
          <w:pStyle w:val="a8"/>
          <w:jc w:val="center"/>
        </w:pPr>
        <w:fldSimple w:instr=" PAGE   \* MERGEFORMAT ">
          <w:r w:rsidR="00605204">
            <w:rPr>
              <w:noProof/>
            </w:rPr>
            <w:t>2</w:t>
          </w:r>
        </w:fldSimple>
      </w:p>
    </w:sdtContent>
  </w:sdt>
  <w:p w:rsidR="0021780D" w:rsidRDefault="002178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80D" w:rsidRDefault="0021780D" w:rsidP="0021780D">
      <w:pPr>
        <w:spacing w:line="240" w:lineRule="auto"/>
      </w:pPr>
      <w:r>
        <w:separator/>
      </w:r>
    </w:p>
  </w:footnote>
  <w:footnote w:type="continuationSeparator" w:id="1">
    <w:p w:rsidR="0021780D" w:rsidRDefault="0021780D" w:rsidP="002178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80D"/>
    <w:rsid w:val="0021780D"/>
    <w:rsid w:val="003A749D"/>
    <w:rsid w:val="003E5D65"/>
    <w:rsid w:val="00605204"/>
    <w:rsid w:val="009916C1"/>
    <w:rsid w:val="00DE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C1"/>
    <w:pPr>
      <w:spacing w:after="0" w:line="360" w:lineRule="auto"/>
      <w:ind w:left="1134" w:right="1134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780D"/>
  </w:style>
  <w:style w:type="table" w:styleId="a3">
    <w:name w:val="Table Grid"/>
    <w:basedOn w:val="a1"/>
    <w:uiPriority w:val="59"/>
    <w:rsid w:val="00217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8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1780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780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1780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80D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S5QAU4VNKZPS-284-7</_dlc_DocId>
    <_dlc_DocIdUrl xmlns="6434c500-c195-4837-b047-5e71706d4cb2">
      <Url>http://www.eduportal44.ru/Buy/Elektron/_layouts/15/DocIdRedir.aspx?ID=S5QAU4VNKZPS-284-7</Url>
      <Description>S5QAU4VNKZPS-284-7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E78303B3D3B947BEDD9309B8117408" ma:contentTypeVersion="1" ma:contentTypeDescription="Создание документа." ma:contentTypeScope="" ma:versionID="1d5e9b2daf01480b2632b8040fb10e6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53D45-03F7-42FE-A2AE-92186B7C2F6B}"/>
</file>

<file path=customXml/itemProps2.xml><?xml version="1.0" encoding="utf-8"?>
<ds:datastoreItem xmlns:ds="http://schemas.openxmlformats.org/officeDocument/2006/customXml" ds:itemID="{5CACA6EA-241E-4F26-9000-157EEB002D57}"/>
</file>

<file path=customXml/itemProps3.xml><?xml version="1.0" encoding="utf-8"?>
<ds:datastoreItem xmlns:ds="http://schemas.openxmlformats.org/officeDocument/2006/customXml" ds:itemID="{26C74896-EC47-420D-9969-0D55856EBEF3}"/>
</file>

<file path=customXml/itemProps4.xml><?xml version="1.0" encoding="utf-8"?>
<ds:datastoreItem xmlns:ds="http://schemas.openxmlformats.org/officeDocument/2006/customXml" ds:itemID="{81FBB7FE-1375-4FE4-AA73-3C328FD2C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974</Words>
  <Characters>5557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3</cp:revision>
  <cp:lastPrinted>2015-01-10T16:48:00Z</cp:lastPrinted>
  <dcterms:created xsi:type="dcterms:W3CDTF">2014-12-01T17:33:00Z</dcterms:created>
  <dcterms:modified xsi:type="dcterms:W3CDTF">2015-01-10T16:50:00Z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0x01010092E78303B3D3B947BEDD9309B8117408</vt:lpwstr>
  </property>
  <property fmtid="{D5CDD505-2E9C-101B-9397-08002B2CF9AE}" pid="3" name="_dlc_DocIdItemGuid">
    <vt:lpwstr>73dbc103-dbe0-4116-91da-4fa2d1539c64</vt:lpwstr>
  </property>
</Properties>
</file>