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529"/>
        <w:gridCol w:w="5103"/>
      </w:tblGrid>
      <w:tr w:rsidR="00CE3ADF" w:rsidTr="00CE3ADF">
        <w:trPr>
          <w:cantSplit/>
          <w:trHeight w:val="10625"/>
        </w:trPr>
        <w:tc>
          <w:tcPr>
            <w:tcW w:w="4962" w:type="dxa"/>
            <w:tcBorders>
              <w:top w:val="nil"/>
              <w:left w:val="nil"/>
            </w:tcBorders>
          </w:tcPr>
          <w:p w:rsidR="00CE3ADF" w:rsidRPr="00464679" w:rsidRDefault="00CE3ADF" w:rsidP="006700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</w:pPr>
            <w:r w:rsidRPr="004646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 xml:space="preserve">Памятка для родителей </w:t>
            </w:r>
          </w:p>
          <w:p w:rsidR="00CE3ADF" w:rsidRPr="008322B2" w:rsidRDefault="00CE3ADF" w:rsidP="00670082">
            <w:pPr>
              <w:pStyle w:val="a4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1.Признайте за ребенком право на индивидуальность, право быть другим.</w:t>
            </w:r>
          </w:p>
          <w:p w:rsidR="00CE3ADF" w:rsidRPr="008322B2" w:rsidRDefault="00CE3ADF" w:rsidP="00670082">
            <w:pPr>
              <w:pStyle w:val="a4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2.Не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      </w:r>
          </w:p>
          <w:p w:rsidR="00CE3ADF" w:rsidRPr="008322B2" w:rsidRDefault="00CE3ADF" w:rsidP="00670082">
            <w:pPr>
              <w:pStyle w:val="a4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3.При первых неудачах не нервничайте сами и не нервируйте ребенка. Пытайтесь отыскать объективные причины трудностей и смотреть в будущее с оптимизмом.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      </w:r>
          </w:p>
          <w:p w:rsidR="00CE3ADF" w:rsidRPr="00464679" w:rsidRDefault="00CE3ADF" w:rsidP="00670082">
            <w:pPr>
              <w:pStyle w:val="a4"/>
              <w:ind w:firstLine="0"/>
              <w:jc w:val="both"/>
              <w:rPr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4.Помните: для ребенка чего-то не уметь, чего-то не знать – это нормальное положение вещей, на то он и ребенок. Этим нельзя попрекать.</w:t>
            </w:r>
            <w:r w:rsidRPr="00464679">
              <w:rPr>
                <w:color w:val="002060"/>
                <w:sz w:val="28"/>
                <w:szCs w:val="28"/>
              </w:rPr>
              <w:t xml:space="preserve"> Стыдно самодовольно демонстрировать перед ребенком свое превосходство в знаниях.</w:t>
            </w:r>
          </w:p>
          <w:p w:rsidR="00CE3ADF" w:rsidRPr="00464679" w:rsidRDefault="00CE3ADF" w:rsidP="00670082">
            <w:pPr>
              <w:pStyle w:val="a4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CE3ADF" w:rsidRPr="00464679" w:rsidRDefault="00CE3ADF" w:rsidP="00670082">
            <w:pPr>
              <w:spacing w:before="100" w:beforeAutospacing="1" w:after="100" w:afterAutospacing="1"/>
              <w:jc w:val="both"/>
              <w:rPr>
                <w:color w:val="00206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CE3ADF" w:rsidRPr="00464679" w:rsidRDefault="00CE3ADF" w:rsidP="006700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E3ADF" w:rsidRPr="00464679" w:rsidRDefault="00CE3ADF" w:rsidP="006700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4679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16451CD7" wp14:editId="74701C99">
                  <wp:extent cx="3105150" cy="1485900"/>
                  <wp:effectExtent l="19050" t="0" r="0" b="0"/>
                  <wp:docPr id="84" name="Рисунок 84" descr="http://www.uszn40.ru/userfiles1/den-spontannoi-dobro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uszn40.ru/userfiles1/den-spontannoi-dobro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ADF" w:rsidRPr="008322B2" w:rsidRDefault="00CE3ADF" w:rsidP="00670082">
            <w:pPr>
              <w:pStyle w:val="a4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5.Помните: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перед ребенком свое превосходство в знаниях.</w:t>
            </w:r>
          </w:p>
          <w:p w:rsidR="00CE3ADF" w:rsidRPr="008322B2" w:rsidRDefault="00CE3ADF" w:rsidP="00670082">
            <w:pPr>
              <w:pStyle w:val="a4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6.Прежде чем ругать ребенка за неумение, попытайтесь понять природу трудностей.</w:t>
            </w:r>
          </w:p>
          <w:p w:rsidR="00CE3ADF" w:rsidRPr="008322B2" w:rsidRDefault="00CE3ADF" w:rsidP="00670082">
            <w:pPr>
              <w:pStyle w:val="a4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 xml:space="preserve">7.Мальчики  медленнее осваивает грамоту, чем это делают девочки, плохо пересказывают, и небрежно пишет буквы, не огорчайтесь, это особенность мужского ума. К тому же мальчики отстают от девочек в развитии. Мальчики по своему биологическому возрасту младше девочек-ровесниц на целый год. </w:t>
            </w:r>
            <w:proofErr w:type="gramStart"/>
            <w:r w:rsidRPr="008322B2">
              <w:rPr>
                <w:i/>
                <w:color w:val="002060"/>
                <w:sz w:val="28"/>
                <w:szCs w:val="28"/>
              </w:rPr>
              <w:t>При</w:t>
            </w:r>
            <w:proofErr w:type="gramEnd"/>
            <w:r w:rsidRPr="008322B2">
              <w:rPr>
                <w:i/>
                <w:color w:val="002060"/>
                <w:sz w:val="28"/>
                <w:szCs w:val="28"/>
              </w:rPr>
              <w:t xml:space="preserve"> воспитание, детей это нужно учитывать.</w:t>
            </w:r>
          </w:p>
          <w:p w:rsidR="00CE3ADF" w:rsidRPr="00464679" w:rsidRDefault="00CE3ADF" w:rsidP="00670082">
            <w:pPr>
              <w:pStyle w:val="a4"/>
              <w:ind w:firstLine="0"/>
              <w:rPr>
                <w:color w:val="002060"/>
                <w:sz w:val="28"/>
                <w:szCs w:val="28"/>
              </w:rPr>
            </w:pPr>
          </w:p>
          <w:p w:rsidR="00CE3ADF" w:rsidRPr="00464679" w:rsidRDefault="00CE3ADF" w:rsidP="00670082">
            <w:pPr>
              <w:pStyle w:val="a4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CE3ADF" w:rsidRPr="00464679" w:rsidRDefault="00CE3ADF" w:rsidP="00670082">
            <w:pPr>
              <w:pStyle w:val="a4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:rsidR="00CE3ADF" w:rsidRPr="00464679" w:rsidRDefault="00CE3ADF" w:rsidP="006700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CE3ADF" w:rsidRDefault="00CE3ADF" w:rsidP="0067008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Муниципальное дошкольное образовательное учреждение детский сад №117 «Электроник»</w:t>
            </w:r>
          </w:p>
          <w:p w:rsidR="00CE3ADF" w:rsidRPr="008322B2" w:rsidRDefault="00CE3ADF" w:rsidP="0067008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городского округа город Буй</w:t>
            </w:r>
          </w:p>
          <w:p w:rsidR="00CE3ADF" w:rsidRPr="00464679" w:rsidRDefault="00CE3ADF" w:rsidP="0067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DF" w:rsidRDefault="00CE3ADF" w:rsidP="00670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pict>
                <v:shapetype id="_x0000_t164" coordsize="21600,21600" o:spt="164" adj="6894" path="m0@0c7200@2,14400@2,21600@0m,21600r21600,e">
                  <v:formulas>
                    <v:f eqn="val #0"/>
                    <v:f eqn="prod #0 1 3"/>
                    <v:f eqn="sum 0 0 @1"/>
                    <v:f eqn="prod #0 1 2"/>
                    <v:f eqn="sum @3 10800 0"/>
                    <v:f eqn="sum 21600 0 @1"/>
                  </v:formulas>
                  <v:path textpathok="t" o:connecttype="custom" o:connectlocs="10800,0;0,@4;10800,21600;21600,@4" o:connectangles="270,180,90,0"/>
                  <v:textpath on="t" fitshape="t" xscale="t"/>
                  <v:handles>
                    <v:h position="topLeft,#0" yrange="0,10452"/>
                  </v:handles>
                  <o:lock v:ext="edit" text="t" shapetype="t"/>
                </v:shapetype>
                <v:shape id="_x0000_i1025" type="#_x0000_t164" style="width:237.75pt;height:74.25pt" fillcolor="#c00000" strokecolor="#c00000">
                  <v:shadow color="#868686"/>
                  <v:textpath style="font-family:&quot;Arial Black&quot;;font-size:20pt;font-weight:bold;v-text-kern:t" trim="t" fitpath="t" xscale="f" string="Гендерное воспитание"/>
                </v:shape>
              </w:pict>
            </w:r>
          </w:p>
          <w:p w:rsidR="00CE3ADF" w:rsidRDefault="00CE3ADF" w:rsidP="00670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DF" w:rsidRPr="00464679" w:rsidRDefault="00CE3ADF" w:rsidP="0067008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6467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Памятка для педагогов и родителей</w:t>
            </w:r>
          </w:p>
          <w:p w:rsidR="00CE3ADF" w:rsidRDefault="00CE3ADF" w:rsidP="00670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061824" wp14:editId="60D8C89C">
                  <wp:simplePos x="0" y="0"/>
                  <wp:positionH relativeFrom="margin">
                    <wp:posOffset>249555</wp:posOffset>
                  </wp:positionH>
                  <wp:positionV relativeFrom="margin">
                    <wp:posOffset>2554605</wp:posOffset>
                  </wp:positionV>
                  <wp:extent cx="2590800" cy="3886200"/>
                  <wp:effectExtent l="19050" t="0" r="0" b="0"/>
                  <wp:wrapSquare wrapText="bothSides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3ADF" w:rsidRDefault="00CE3ADF" w:rsidP="00670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DF" w:rsidRDefault="00CE3ADF" w:rsidP="00670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DF" w:rsidRPr="008416DB" w:rsidRDefault="00CE3ADF" w:rsidP="00670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DF" w:rsidRPr="00475498" w:rsidRDefault="00CE3ADF" w:rsidP="006700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E3ADF" w:rsidTr="00CE3ADF">
        <w:trPr>
          <w:trHeight w:val="95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CE3ADF" w:rsidRPr="008322B2" w:rsidRDefault="00CE3ADF" w:rsidP="0067008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lastRenderedPageBreak/>
              <w:t>Два мира есть у человека:</w:t>
            </w:r>
          </w:p>
          <w:p w:rsidR="00CE3ADF" w:rsidRPr="008322B2" w:rsidRDefault="00CE3ADF" w:rsidP="0067008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Один, который нас творил,</w:t>
            </w:r>
          </w:p>
          <w:p w:rsidR="00CE3ADF" w:rsidRPr="008322B2" w:rsidRDefault="00CE3ADF" w:rsidP="0067008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proofErr w:type="gramStart"/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Другой</w:t>
            </w:r>
            <w:proofErr w:type="gramEnd"/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, который мы от века</w:t>
            </w:r>
          </w:p>
          <w:p w:rsidR="00CE3ADF" w:rsidRPr="008322B2" w:rsidRDefault="00CE3ADF" w:rsidP="0067008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Творим по мере наших сил.</w:t>
            </w:r>
          </w:p>
          <w:p w:rsidR="00CE3ADF" w:rsidRPr="008322B2" w:rsidRDefault="00CE3ADF" w:rsidP="00670082">
            <w:pPr>
              <w:pStyle w:val="a4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"Что посеешь, то и пожнёшь!" - гласит народная мудрость.</w:t>
            </w:r>
          </w:p>
          <w:p w:rsidR="00CE3ADF" w:rsidRDefault="00CE3ADF" w:rsidP="00670082">
            <w:pPr>
              <w:pStyle w:val="a4"/>
              <w:spacing w:before="0" w:beforeAutospacing="0" w:after="0" w:afterAutospacing="0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      </w:r>
          </w:p>
          <w:p w:rsidR="00CE3ADF" w:rsidRPr="008322B2" w:rsidRDefault="00CE3ADF" w:rsidP="00670082">
            <w:pPr>
              <w:pStyle w:val="a4"/>
              <w:spacing w:before="0" w:beforeAutospacing="0" w:after="0" w:afterAutospacing="0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</w:p>
          <w:p w:rsidR="00CE3ADF" w:rsidRDefault="00CE3ADF" w:rsidP="00670082">
            <w:pPr>
              <w:pStyle w:val="a4"/>
              <w:spacing w:before="0" w:beforeAutospacing="0" w:after="0" w:afterAutospacing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 xml:space="preserve">Поэтому  совет родителям прост и доступен: "Любите своих детей, будьте искренне и честны в своём отношении к своим детям </w:t>
            </w:r>
          </w:p>
          <w:p w:rsidR="00CE3ADF" w:rsidRPr="008322B2" w:rsidRDefault="00CE3ADF" w:rsidP="00670082">
            <w:pPr>
              <w:pStyle w:val="a4"/>
              <w:spacing w:before="0" w:beforeAutospacing="0" w:after="0" w:afterAutospacing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и к самим себе".</w:t>
            </w:r>
          </w:p>
          <w:p w:rsidR="00CE3ADF" w:rsidRDefault="00CE3ADF" w:rsidP="00670082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CE3ADF" w:rsidRDefault="00CE3ADF" w:rsidP="0067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F48F1C0" wp14:editId="0C6F39EE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4170045</wp:posOffset>
                  </wp:positionV>
                  <wp:extent cx="2800350" cy="1866900"/>
                  <wp:effectExtent l="19050" t="0" r="0" b="0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3ADF" w:rsidRPr="008322B2" w:rsidRDefault="00CE3ADF" w:rsidP="0067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CE3ADF" w:rsidRPr="008322B2" w:rsidRDefault="00CE3ADF" w:rsidP="006700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>Памятка для педагогов при общении с мальчиками и девочками</w:t>
            </w:r>
          </w:p>
          <w:p w:rsidR="00CE3ADF" w:rsidRPr="008322B2" w:rsidRDefault="00CE3ADF" w:rsidP="00670082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1.Никогда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их надо по-разному.</w:t>
            </w:r>
          </w:p>
          <w:p w:rsidR="00CE3ADF" w:rsidRPr="008322B2" w:rsidRDefault="00CE3ADF" w:rsidP="00670082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</w:p>
          <w:p w:rsidR="00CE3ADF" w:rsidRPr="008322B2" w:rsidRDefault="00CE3ADF" w:rsidP="00670082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2.Не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</w:t>
            </w:r>
          </w:p>
          <w:p w:rsidR="00CE3ADF" w:rsidRPr="008322B2" w:rsidRDefault="00CE3ADF" w:rsidP="006700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3.Не забывайте, не только рассказывать, но и показывать. Особенно это важно для мальчиков.</w:t>
            </w:r>
          </w:p>
          <w:p w:rsidR="00CE3ADF" w:rsidRPr="008322B2" w:rsidRDefault="00CE3ADF" w:rsidP="00670082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4.Никогда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      </w:r>
          </w:p>
          <w:p w:rsidR="00CE3ADF" w:rsidRPr="008322B2" w:rsidRDefault="00CE3ADF" w:rsidP="00670082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E3ADF" w:rsidRPr="008322B2" w:rsidRDefault="00CE3ADF" w:rsidP="006700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5.Знайте,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Мальчик в этом случае истощается интеллектуально (снижение активности левого “рационально-логического” полушария). Ругать их за это не только бесполезно, но и безнравственно.</w:t>
            </w:r>
          </w:p>
          <w:p w:rsidR="00CE3ADF" w:rsidRPr="008322B2" w:rsidRDefault="00CE3ADF" w:rsidP="006700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6.Никогда не забывайте, что мы ещё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заповедью сделайте – “не навреди!” </w:t>
            </w:r>
          </w:p>
          <w:p w:rsidR="00CE3ADF" w:rsidRPr="008322B2" w:rsidRDefault="00CE3ADF" w:rsidP="00670082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20E1782" wp14:editId="11A8AAF9">
                  <wp:simplePos x="0" y="0"/>
                  <wp:positionH relativeFrom="margin">
                    <wp:posOffset>391795</wp:posOffset>
                  </wp:positionH>
                  <wp:positionV relativeFrom="margin">
                    <wp:posOffset>4322445</wp:posOffset>
                  </wp:positionV>
                  <wp:extent cx="2676525" cy="1925955"/>
                  <wp:effectExtent l="19050" t="0" r="9525" b="0"/>
                  <wp:wrapSquare wrapText="bothSides"/>
                  <wp:docPr id="211" name="Рисунок 211" descr="http://gorod.tomsk.ru/uploads/17045/1285240950/1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gorod.tomsk.ru/uploads/17045/1285240950/1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92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22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   </w:t>
            </w:r>
          </w:p>
        </w:tc>
      </w:tr>
    </w:tbl>
    <w:p w:rsidR="00C017AC" w:rsidRDefault="00C017AC"/>
    <w:sectPr w:rsidR="00C017AC" w:rsidSect="00CE3ADF">
      <w:pgSz w:w="16838" w:h="11906" w:orient="landscape"/>
      <w:pgMar w:top="568" w:right="536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E"/>
    <w:rsid w:val="003968DE"/>
    <w:rsid w:val="00C017AC"/>
    <w:rsid w:val="00CE3ADF"/>
    <w:rsid w:val="00F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DF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F23851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Cs/>
      <w:sz w:val="24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851"/>
    <w:rPr>
      <w:rFonts w:ascii="Times New Roman" w:eastAsiaTheme="majorEastAsia" w:hAnsi="Times New Roman" w:cstheme="majorBidi"/>
      <w:bCs/>
      <w:sz w:val="24"/>
      <w:szCs w:val="28"/>
      <w:lang w:val="en-US"/>
    </w:rPr>
  </w:style>
  <w:style w:type="table" w:styleId="a3">
    <w:name w:val="Table Grid"/>
    <w:basedOn w:val="a1"/>
    <w:uiPriority w:val="59"/>
    <w:rsid w:val="00CE3AD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E3ADF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AD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DF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F23851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Cs/>
      <w:sz w:val="24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851"/>
    <w:rPr>
      <w:rFonts w:ascii="Times New Roman" w:eastAsiaTheme="majorEastAsia" w:hAnsi="Times New Roman" w:cstheme="majorBidi"/>
      <w:bCs/>
      <w:sz w:val="24"/>
      <w:szCs w:val="28"/>
      <w:lang w:val="en-US"/>
    </w:rPr>
  </w:style>
  <w:style w:type="table" w:styleId="a3">
    <w:name w:val="Table Grid"/>
    <w:basedOn w:val="a1"/>
    <w:uiPriority w:val="59"/>
    <w:rsid w:val="00CE3AD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E3ADF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AD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S5QAU4VNKZPS-247-17</_dlc_DocId>
    <_dlc_DocIdUrl xmlns="6434c500-c195-4837-b047-5e71706d4cb2">
      <Url>http://www.eduportal44.ru/Buy/Elektron/_layouts/15/DocIdRedir.aspx?ID=S5QAU4VNKZPS-247-17</Url>
      <Description>S5QAU4VNKZPS-247-17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C42C6-0E72-41B2-BF73-C4FEB476EB34}"/>
</file>

<file path=customXml/itemProps2.xml><?xml version="1.0" encoding="utf-8"?>
<ds:datastoreItem xmlns:ds="http://schemas.openxmlformats.org/officeDocument/2006/customXml" ds:itemID="{C945B882-14A3-4069-809A-684D6529EAEC}"/>
</file>

<file path=customXml/itemProps3.xml><?xml version="1.0" encoding="utf-8"?>
<ds:datastoreItem xmlns:ds="http://schemas.openxmlformats.org/officeDocument/2006/customXml" ds:itemID="{AD2A58EE-6285-4E85-A5DE-C20286508A31}"/>
</file>

<file path=customXml/itemProps4.xml><?xml version="1.0" encoding="utf-8"?>
<ds:datastoreItem xmlns:ds="http://schemas.openxmlformats.org/officeDocument/2006/customXml" ds:itemID="{C7BF0ED9-48E2-49CE-BC4B-725060E19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2</cp:revision>
  <dcterms:created xsi:type="dcterms:W3CDTF">2015-12-07T19:37:00Z</dcterms:created>
  <dcterms:modified xsi:type="dcterms:W3CDTF">2015-12-07T19:39:00Z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0x01010013056EBDD80DEA418E5D744E5A904F79</vt:lpwstr>
  </property>
  <property fmtid="{D5CDD505-2E9C-101B-9397-08002B2CF9AE}" pid="3" name="_dlc_DocIdItemGuid">
    <vt:lpwstr>7f928ca4-4130-44c9-a585-6802e62d6067</vt:lpwstr>
  </property>
</Properties>
</file>