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right"/>
        <w:rPr>
          <w:color w:val="000000"/>
        </w:rPr>
      </w:pPr>
      <w:r>
        <w:rPr>
          <w:color w:val="000000"/>
        </w:rPr>
        <w:t xml:space="preserve">Приложение </w:t>
      </w:r>
    </w:p>
    <w:p w14:paraId="04000000">
      <w:pPr>
        <w:ind/>
        <w:jc w:val="right"/>
        <w:rPr>
          <w:color w:val="000000"/>
        </w:rPr>
      </w:pPr>
      <w:r>
        <w:rPr>
          <w:color w:val="000000"/>
        </w:rPr>
        <w:t xml:space="preserve">к постановлению администрации </w:t>
      </w:r>
    </w:p>
    <w:p w14:paraId="05000000">
      <w:pPr>
        <w:ind/>
        <w:jc w:val="right"/>
        <w:rPr>
          <w:color w:val="000000"/>
        </w:rPr>
      </w:pPr>
      <w:r>
        <w:rPr>
          <w:color w:val="000000"/>
        </w:rPr>
        <w:t xml:space="preserve">Солигаличского муниципального округа </w:t>
      </w:r>
    </w:p>
    <w:p w14:paraId="06000000">
      <w:pPr>
        <w:ind/>
        <w:jc w:val="right"/>
        <w:rPr>
          <w:color w:val="000000"/>
        </w:rPr>
      </w:pPr>
      <w:r>
        <w:rPr>
          <w:color w:val="000000"/>
        </w:rPr>
        <w:t xml:space="preserve">Костромской области </w:t>
      </w:r>
    </w:p>
    <w:p w14:paraId="07000000">
      <w:pPr>
        <w:ind/>
        <w:jc w:val="right"/>
        <w:rPr>
          <w:color w:val="FF0000"/>
        </w:rPr>
      </w:pPr>
      <w:r>
        <w:rPr>
          <w:color w:val="000000"/>
        </w:rPr>
        <w:t xml:space="preserve">от </w:t>
      </w:r>
      <w:r>
        <w:rPr>
          <w:color w:val="000000"/>
        </w:rPr>
        <w:t>28.12.2023</w:t>
      </w:r>
      <w:r>
        <w:rPr>
          <w:color w:val="000000"/>
        </w:rPr>
        <w:t>г</w:t>
      </w:r>
      <w:r>
        <w:rPr>
          <w:color w:val="000000"/>
        </w:rPr>
        <w:t>. №1169</w:t>
      </w:r>
    </w:p>
    <w:p w14:paraId="08000000">
      <w:pPr>
        <w:tabs>
          <w:tab w:leader="none" w:pos="540" w:val="center"/>
          <w:tab w:leader="none" w:pos="720" w:val="center"/>
        </w:tabs>
        <w:ind/>
        <w:jc w:val="both"/>
        <w:rPr/>
      </w:pPr>
    </w:p>
    <w:p w14:paraId="09000000">
      <w:pPr>
        <w:tabs>
          <w:tab w:leader="none" w:pos="540" w:val="center"/>
          <w:tab w:leader="none" w:pos="720" w:val="center"/>
        </w:tabs>
        <w:ind/>
        <w:rPr/>
      </w:pPr>
    </w:p>
    <w:p w14:paraId="0A000000">
      <w:pPr>
        <w:pStyle w:val="Style_2"/>
        <w:ind w:firstLine="0" w:left="0"/>
        <w:jc w:val="center"/>
        <w:rPr/>
      </w:pPr>
      <w:r>
        <w:rPr/>
        <w:t xml:space="preserve">МУНИЦИПАЛЬНАЯ  </w:t>
      </w:r>
    </w:p>
    <w:p w14:paraId="0B000000">
      <w:pPr>
        <w:pStyle w:val="Style_2"/>
        <w:ind w:firstLine="0" w:left="0"/>
        <w:jc w:val="center"/>
        <w:rPr/>
      </w:pPr>
      <w:r>
        <w:rPr/>
        <w:t>ПРОГРАММА</w:t>
      </w:r>
    </w:p>
    <w:p w14:paraId="0C000000">
      <w:pPr>
        <w:tabs>
          <w:tab w:leader="none" w:pos="0" w:val="left"/>
        </w:tabs>
        <w:ind/>
        <w:jc w:val="center"/>
        <w:rPr>
          <w:b w:val="1"/>
        </w:rPr>
      </w:pPr>
    </w:p>
    <w:p w14:paraId="0D000000">
      <w:pPr>
        <w:tabs>
          <w:tab w:leader="none" w:pos="0" w:val="left"/>
        </w:tabs>
        <w:ind/>
        <w:jc w:val="center"/>
        <w:rPr>
          <w:b w:val="1"/>
          <w:sz w:val="28"/>
        </w:rPr>
      </w:pPr>
      <w:r>
        <w:rPr>
          <w:b w:val="1"/>
          <w:sz w:val="28"/>
        </w:rPr>
        <w:t>«Обеспечение жильем молодых семей Солигаличского  муниципального округа Костромской области на 2024-2026 годы»</w:t>
      </w:r>
    </w:p>
    <w:p w14:paraId="0E000000">
      <w:pPr>
        <w:tabs>
          <w:tab w:leader="none" w:pos="0" w:val="left"/>
        </w:tabs>
        <w:ind/>
        <w:rPr/>
      </w:pPr>
    </w:p>
    <w:p w14:paraId="0F000000">
      <w:pPr>
        <w:tabs>
          <w:tab w:leader="none" w:pos="0" w:val="left"/>
        </w:tabs>
        <w:ind/>
        <w:rPr/>
      </w:pPr>
    </w:p>
    <w:p w14:paraId="10000000">
      <w:pPr>
        <w:pStyle w:val="Style_3"/>
        <w:ind w:firstLine="0" w:left="0"/>
        <w:jc w:val="center"/>
        <w:rPr>
          <w:sz w:val="24"/>
        </w:rPr>
      </w:pPr>
      <w:r>
        <w:rPr>
          <w:sz w:val="24"/>
        </w:rPr>
        <w:t xml:space="preserve">Глава 1.Паспорт муниципальной программы </w:t>
      </w:r>
    </w:p>
    <w:p w14:paraId="11000000">
      <w:pPr>
        <w:tabs>
          <w:tab w:leader="none" w:pos="0" w:val="left"/>
        </w:tabs>
        <w:ind/>
        <w:jc w:val="center"/>
        <w:rPr>
          <w:b w:val="1"/>
        </w:rPr>
      </w:pPr>
      <w:r>
        <w:rPr>
          <w:b w:val="1"/>
        </w:rPr>
        <w:t>«Обеспечение жильем молодых семей Солигаличского муниципального округа Костромской области на 2024-2026 годы»</w:t>
      </w:r>
      <w:r>
        <w:rPr/>
        <w:tab/>
      </w:r>
      <w:r>
        <w:rPr/>
        <w:t xml:space="preserve"> </w:t>
      </w:r>
    </w:p>
    <w:p w14:paraId="12000000">
      <w:pPr>
        <w:ind/>
        <w:jc w:val="center"/>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7"/>
        <w:gridCol w:w="5955"/>
      </w:tblGrid>
      <w:tr>
        <w:tc>
          <w:tcPr>
            <w:tcW w:type="dxa" w:w="3117"/>
            <w:tcBorders>
              <w:top w:color="000000" w:sz="4" w:val="single"/>
              <w:left w:color="000000" w:sz="4" w:val="single"/>
              <w:bottom w:color="000000" w:sz="4" w:val="single"/>
              <w:right w:color="000000" w:sz="4" w:val="single"/>
            </w:tcBorders>
          </w:tcPr>
          <w:p w14:paraId="13000000">
            <w:pPr>
              <w:rPr/>
            </w:pPr>
            <w:r>
              <w:rPr/>
              <w:t>Ответственный исполнитель программы</w:t>
            </w:r>
          </w:p>
        </w:tc>
        <w:tc>
          <w:tcPr>
            <w:tcW w:type="dxa" w:w="5955"/>
            <w:tcBorders>
              <w:top w:color="000000" w:sz="4" w:val="single"/>
              <w:left w:color="000000" w:sz="4" w:val="single"/>
              <w:bottom w:color="000000" w:sz="4" w:val="single"/>
              <w:right w:color="000000" w:sz="4" w:val="single"/>
            </w:tcBorders>
          </w:tcPr>
          <w:p w14:paraId="14000000">
            <w:pPr>
              <w:pStyle w:val="Style_5"/>
              <w:widowControl w:val="1"/>
              <w:ind w:firstLine="0" w:left="0" w:right="33"/>
              <w:jc w:val="both"/>
              <w:rPr>
                <w:rFonts w:ascii="Times New Roman" w:hAnsi="Times New Roman"/>
                <w:sz w:val="24"/>
              </w:rPr>
            </w:pPr>
            <w:r>
              <w:rPr>
                <w:rFonts w:ascii="Times New Roman" w:hAnsi="Times New Roman"/>
                <w:sz w:val="24"/>
              </w:rPr>
              <w:t>отдел</w:t>
            </w:r>
            <w:r>
              <w:rPr>
                <w:rFonts w:ascii="Times New Roman" w:hAnsi="Times New Roman"/>
                <w:sz w:val="24"/>
              </w:rPr>
              <w:t xml:space="preserve"> </w:t>
            </w:r>
            <w:r>
              <w:rPr>
                <w:rFonts w:ascii="Times New Roman" w:hAnsi="Times New Roman"/>
                <w:sz w:val="24"/>
              </w:rPr>
              <w:t>по</w:t>
            </w:r>
            <w:r>
              <w:rPr>
                <w:rFonts w:ascii="Times New Roman" w:hAnsi="Times New Roman"/>
                <w:sz w:val="24"/>
              </w:rPr>
              <w:t xml:space="preserve"> строительству и архитектуре администрации Солигаличского муниципального округа Костромской области</w:t>
            </w:r>
          </w:p>
          <w:p w14:paraId="15000000">
            <w:pPr>
              <w:ind w:right="33"/>
              <w:jc w:val="both"/>
              <w:rPr/>
            </w:pPr>
          </w:p>
        </w:tc>
      </w:tr>
      <w:tr>
        <w:tc>
          <w:tcPr>
            <w:tcW w:type="dxa" w:w="3117"/>
            <w:tcBorders>
              <w:top w:color="000000" w:sz="4" w:val="single"/>
              <w:left w:color="000000" w:sz="4" w:val="single"/>
              <w:bottom w:color="000000" w:sz="4" w:val="single"/>
              <w:right w:color="000000" w:sz="4" w:val="single"/>
            </w:tcBorders>
          </w:tcPr>
          <w:p w14:paraId="16000000">
            <w:pPr>
              <w:rPr/>
            </w:pPr>
            <w:r>
              <w:rPr/>
              <w:t>Соисполнители программы</w:t>
            </w:r>
          </w:p>
        </w:tc>
        <w:tc>
          <w:tcPr>
            <w:tcW w:type="dxa" w:w="5955"/>
            <w:tcBorders>
              <w:top w:color="000000" w:sz="4" w:val="single"/>
              <w:left w:color="000000" w:sz="4" w:val="single"/>
              <w:bottom w:color="000000" w:sz="4" w:val="single"/>
              <w:right w:color="000000" w:sz="4" w:val="single"/>
            </w:tcBorders>
          </w:tcPr>
          <w:p w14:paraId="17000000">
            <w:pPr>
              <w:ind w:right="33"/>
              <w:jc w:val="both"/>
              <w:rPr/>
            </w:pPr>
            <w:r>
              <w:rPr/>
              <w:t>отдел по делам культуры, молодежи и спорта администрации Солигаличского муниципального округа Костромской области</w:t>
            </w:r>
          </w:p>
        </w:tc>
      </w:tr>
      <w:tr>
        <w:tc>
          <w:tcPr>
            <w:tcW w:type="dxa" w:w="3117"/>
            <w:tcBorders>
              <w:top w:color="000000" w:sz="4" w:val="single"/>
              <w:left w:color="000000" w:sz="4" w:val="single"/>
              <w:bottom w:color="000000" w:sz="4" w:val="single"/>
              <w:right w:color="000000" w:sz="4" w:val="single"/>
            </w:tcBorders>
          </w:tcPr>
          <w:p w14:paraId="18000000">
            <w:pPr>
              <w:rPr/>
            </w:pPr>
            <w:r>
              <w:rPr/>
              <w:t>Участники программы</w:t>
            </w:r>
          </w:p>
        </w:tc>
        <w:tc>
          <w:tcPr>
            <w:tcW w:type="dxa" w:w="5955"/>
            <w:tcBorders>
              <w:top w:color="000000" w:sz="4" w:val="single"/>
              <w:left w:color="000000" w:sz="4" w:val="single"/>
              <w:bottom w:color="000000" w:sz="4" w:val="single"/>
              <w:right w:color="000000" w:sz="4" w:val="single"/>
            </w:tcBorders>
          </w:tcPr>
          <w:p w14:paraId="19000000">
            <w:pPr>
              <w:ind w:right="33"/>
              <w:jc w:val="both"/>
              <w:rPr/>
            </w:pPr>
            <w:r>
              <w:rPr>
                <w:spacing w:val="-4"/>
              </w:rPr>
              <w:t xml:space="preserve">Молодые семьи, проживающие на территории  </w:t>
            </w:r>
            <w:r>
              <w:rPr/>
              <w:t xml:space="preserve">Солигаличского муниципального округа Костромской области и </w:t>
            </w:r>
            <w:r>
              <w:rPr>
                <w:spacing w:val="-4"/>
              </w:rPr>
              <w:t>нуждающиеся в улучшении жилищных условий</w:t>
            </w:r>
          </w:p>
        </w:tc>
      </w:tr>
      <w:tr>
        <w:tc>
          <w:tcPr>
            <w:tcW w:type="dxa" w:w="3117"/>
            <w:tcBorders>
              <w:top w:color="000000" w:sz="4" w:val="single"/>
              <w:left w:color="000000" w:sz="4" w:val="single"/>
              <w:bottom w:color="000000" w:sz="4" w:val="single"/>
              <w:right w:color="000000" w:sz="4" w:val="single"/>
            </w:tcBorders>
          </w:tcPr>
          <w:p w14:paraId="1A000000">
            <w:pPr>
              <w:rPr/>
            </w:pPr>
            <w:r>
              <w:rPr/>
              <w:t>Программно-целевые инструменты программы</w:t>
            </w:r>
          </w:p>
        </w:tc>
        <w:tc>
          <w:tcPr>
            <w:tcW w:type="dxa" w:w="5955"/>
            <w:tcBorders>
              <w:top w:color="000000" w:sz="4" w:val="single"/>
              <w:left w:color="000000" w:sz="4" w:val="single"/>
              <w:bottom w:color="000000" w:sz="4" w:val="single"/>
              <w:right w:color="000000" w:sz="4" w:val="single"/>
            </w:tcBorders>
          </w:tcPr>
          <w:p w14:paraId="1B000000">
            <w:pPr>
              <w:ind w:right="33"/>
              <w:jc w:val="both"/>
              <w:rPr/>
            </w:pPr>
            <w:r>
              <w:rPr/>
              <w:t>отсутствуют</w:t>
            </w:r>
          </w:p>
        </w:tc>
      </w:tr>
      <w:tr>
        <w:tc>
          <w:tcPr>
            <w:tcW w:type="dxa" w:w="3117"/>
            <w:tcBorders>
              <w:top w:color="000000" w:sz="4" w:val="single"/>
              <w:left w:color="000000" w:sz="4" w:val="single"/>
              <w:bottom w:color="000000" w:sz="4" w:val="single"/>
              <w:right w:color="000000" w:sz="4" w:val="single"/>
            </w:tcBorders>
          </w:tcPr>
          <w:p w14:paraId="1C000000">
            <w:pPr>
              <w:rPr/>
            </w:pPr>
            <w:r>
              <w:rPr/>
              <w:t>Цель программы</w:t>
            </w:r>
          </w:p>
        </w:tc>
        <w:tc>
          <w:tcPr>
            <w:tcW w:type="dxa" w:w="5955"/>
            <w:tcBorders>
              <w:top w:color="000000" w:sz="4" w:val="single"/>
              <w:left w:color="000000" w:sz="4" w:val="single"/>
              <w:bottom w:color="000000" w:sz="4" w:val="single"/>
              <w:right w:color="000000" w:sz="4" w:val="single"/>
            </w:tcBorders>
          </w:tcPr>
          <w:p w14:paraId="1D000000">
            <w:pPr>
              <w:pStyle w:val="Style_6"/>
              <w:ind w:right="33"/>
              <w:jc w:val="both"/>
              <w:rPr/>
            </w:pPr>
            <w:r>
              <w:rPr/>
              <w:t>1) предоставление социальных выплат для улучшения жилищных условий отдельных категорий граждан;</w:t>
            </w:r>
          </w:p>
          <w:p w14:paraId="1E000000">
            <w:pPr>
              <w:pStyle w:val="Style_6"/>
              <w:ind w:right="33"/>
              <w:jc w:val="both"/>
              <w:rPr/>
            </w:pPr>
            <w:r>
              <w:rPr/>
              <w:t>2) создание условий для привлечения собственных и кредитных (заемных) сре</w:t>
            </w:r>
            <w:r>
              <w:rPr/>
              <w:t>дств гр</w:t>
            </w:r>
            <w:r>
              <w:rPr/>
              <w:t>аждан при решении жилищной проблемы</w:t>
            </w:r>
          </w:p>
        </w:tc>
      </w:tr>
      <w:tr>
        <w:tc>
          <w:tcPr>
            <w:tcW w:type="dxa" w:w="3117"/>
            <w:tcBorders>
              <w:top w:color="000000" w:sz="4" w:val="single"/>
              <w:left w:color="000000" w:sz="4" w:val="single"/>
              <w:bottom w:color="000000" w:sz="4" w:val="single"/>
              <w:right w:color="000000" w:sz="4" w:val="single"/>
            </w:tcBorders>
          </w:tcPr>
          <w:p w14:paraId="1F000000">
            <w:pPr>
              <w:rPr/>
            </w:pPr>
            <w:r>
              <w:rPr/>
              <w:t>Задачи программы</w:t>
            </w:r>
          </w:p>
        </w:tc>
        <w:tc>
          <w:tcPr>
            <w:tcW w:type="dxa" w:w="5955"/>
            <w:tcBorders>
              <w:top w:color="000000" w:sz="4" w:val="single"/>
              <w:left w:color="000000" w:sz="4" w:val="single"/>
              <w:bottom w:color="000000" w:sz="4" w:val="single"/>
              <w:right w:color="000000" w:sz="4" w:val="single"/>
            </w:tcBorders>
          </w:tcPr>
          <w:p w14:paraId="20000000">
            <w:pPr>
              <w:pStyle w:val="Style_5"/>
              <w:ind w:firstLine="0" w:left="0" w:right="33"/>
              <w:jc w:val="both"/>
              <w:rPr>
                <w:rFonts w:ascii="Times New Roman" w:hAnsi="Times New Roman"/>
                <w:sz w:val="24"/>
              </w:rPr>
            </w:pPr>
            <w:r>
              <w:rPr>
                <w:rFonts w:ascii="Times New Roman" w:hAnsi="Times New Roman"/>
                <w:sz w:val="24"/>
              </w:rPr>
              <w:t xml:space="preserve">предоставление молодым семьям - участникам Программы социальных выплат на приобретение (строительство) жилья </w:t>
            </w:r>
          </w:p>
        </w:tc>
      </w:tr>
      <w:tr>
        <w:tc>
          <w:tcPr>
            <w:tcW w:type="dxa" w:w="3117"/>
            <w:tcBorders>
              <w:top w:color="000000" w:sz="4" w:val="single"/>
              <w:left w:color="000000" w:sz="4" w:val="single"/>
              <w:bottom w:sz="4" w:val="nil"/>
              <w:right w:color="000000" w:sz="4" w:val="single"/>
            </w:tcBorders>
            <w:shd w:themeFill="background1" w:val="clear"/>
          </w:tcPr>
          <w:p w14:paraId="21000000">
            <w:pPr>
              <w:rPr/>
            </w:pPr>
            <w:r>
              <w:rPr/>
              <w:t>Целевые индикаторы и показатели программы</w:t>
            </w:r>
          </w:p>
        </w:tc>
        <w:tc>
          <w:tcPr>
            <w:tcW w:type="dxa" w:w="5955"/>
            <w:tcBorders>
              <w:top w:color="000000" w:sz="4" w:val="single"/>
              <w:left w:color="000000" w:sz="4" w:val="single"/>
              <w:bottom w:color="000000" w:sz="4" w:val="single"/>
              <w:right w:color="000000" w:sz="4" w:val="single"/>
            </w:tcBorders>
          </w:tcPr>
          <w:p w14:paraId="22000000">
            <w:pPr>
              <w:pStyle w:val="Style_7"/>
              <w:ind w:right="33"/>
              <w:rPr>
                <w:rFonts w:ascii="Times New Roman" w:hAnsi="Times New Roman"/>
              </w:rPr>
            </w:pPr>
            <w:r>
              <w:rPr>
                <w:rFonts w:ascii="Times New Roman" w:hAnsi="Times New Roman"/>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r>
      <w:tr>
        <w:tc>
          <w:tcPr>
            <w:tcW w:type="dxa" w:w="3117"/>
            <w:tcBorders>
              <w:top w:sz="4" w:val="nil"/>
              <w:left w:color="000000" w:sz="4" w:val="single"/>
              <w:bottom w:color="000000" w:sz="4" w:val="single"/>
              <w:right w:color="000000" w:sz="4" w:val="single"/>
            </w:tcBorders>
            <w:shd w:themeFill="background1" w:val="clear"/>
          </w:tcPr>
          <w:p w14:paraId="23000000">
            <w:pPr>
              <w:rPr/>
            </w:pPr>
          </w:p>
        </w:tc>
        <w:tc>
          <w:tcPr>
            <w:tcW w:type="dxa" w:w="5955"/>
            <w:tcBorders>
              <w:top w:color="000000" w:sz="4" w:val="single"/>
              <w:left w:color="000000" w:sz="4" w:val="single"/>
              <w:bottom w:color="000000" w:sz="4" w:val="single"/>
              <w:right w:color="000000" w:sz="4" w:val="single"/>
            </w:tcBorders>
          </w:tcPr>
          <w:p w14:paraId="24000000">
            <w:pPr>
              <w:pStyle w:val="Style_6"/>
              <w:ind w:right="33"/>
              <w:jc w:val="both"/>
              <w:rPr/>
            </w:pPr>
            <w:r>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2018 года (процентов)</w:t>
            </w:r>
          </w:p>
        </w:tc>
      </w:tr>
      <w:tr>
        <w:tc>
          <w:tcPr>
            <w:tcW w:type="dxa" w:w="3117"/>
            <w:tcBorders>
              <w:top w:color="000000" w:sz="4" w:val="single"/>
              <w:left w:color="000000" w:sz="4" w:val="single"/>
              <w:bottom w:color="000000" w:sz="4" w:val="single"/>
              <w:right w:color="000000" w:sz="4" w:val="single"/>
            </w:tcBorders>
          </w:tcPr>
          <w:p w14:paraId="25000000">
            <w:pPr>
              <w:rPr/>
            </w:pPr>
            <w:r>
              <w:rPr/>
              <w:t>Сроки, этапы реализации муниципальной программы</w:t>
            </w:r>
          </w:p>
        </w:tc>
        <w:tc>
          <w:tcPr>
            <w:tcW w:type="dxa" w:w="5955"/>
            <w:tcBorders>
              <w:top w:color="000000" w:sz="4" w:val="single"/>
              <w:left w:color="000000" w:sz="4" w:val="single"/>
              <w:bottom w:color="000000" w:sz="4" w:val="single"/>
              <w:right w:color="000000" w:sz="4" w:val="single"/>
            </w:tcBorders>
          </w:tcPr>
          <w:p w14:paraId="26000000">
            <w:pPr>
              <w:ind w:firstLine="34" w:left="0" w:right="33"/>
              <w:jc w:val="both"/>
              <w:rPr/>
            </w:pPr>
            <w:r>
              <w:rPr/>
              <w:t>2024-2026 годы, Программа реализуется в один этап.</w:t>
            </w:r>
          </w:p>
          <w:p w14:paraId="27000000">
            <w:pPr>
              <w:ind w:right="33"/>
              <w:rPr/>
            </w:pPr>
          </w:p>
        </w:tc>
      </w:tr>
      <w:tr>
        <w:trPr>
          <w:trHeight w:hRule="atLeast" w:val="448"/>
        </w:trPr>
        <w:tc>
          <w:tcPr>
            <w:tcW w:type="dxa" w:w="3117"/>
            <w:tcBorders>
              <w:top w:color="000000" w:sz="4" w:val="single"/>
              <w:left w:color="000000" w:sz="4" w:val="single"/>
              <w:bottom w:sz="4" w:val="nil"/>
              <w:right w:color="000000" w:sz="4" w:val="single"/>
            </w:tcBorders>
          </w:tcPr>
          <w:p w14:paraId="28000000">
            <w:pPr>
              <w:rPr/>
            </w:pPr>
            <w:r>
              <w:rPr/>
              <w:t>Объемы и источники финансирования программы</w:t>
            </w:r>
          </w:p>
        </w:tc>
        <w:tc>
          <w:tcPr>
            <w:tcW w:type="dxa" w:w="595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00000">
            <w:pPr>
              <w:tabs>
                <w:tab w:leader="none" w:pos="3680" w:val="left"/>
              </w:tabs>
              <w:ind w:right="33"/>
              <w:rPr/>
            </w:pPr>
            <w:r>
              <w:rPr/>
              <w:t>Общий объем финансирования Программы на период 2024-2026 гг. составит 5760,368 тыс. рублей:</w:t>
            </w:r>
          </w:p>
          <w:p w14:paraId="2A000000">
            <w:pPr>
              <w:ind w:right="33"/>
              <w:rPr/>
            </w:pPr>
            <w:r>
              <w:rPr/>
              <w:t>в 2024 году - 1991,008 тыс. рублей;</w:t>
            </w:r>
          </w:p>
          <w:p w14:paraId="2B000000">
            <w:pPr>
              <w:ind w:right="33"/>
              <w:rPr/>
            </w:pPr>
            <w:r>
              <w:rPr/>
              <w:t xml:space="preserve">в 2025 году – 1881,080 тыс. рублей; </w:t>
            </w:r>
          </w:p>
          <w:p w14:paraId="2C000000">
            <w:pPr>
              <w:ind w:right="33"/>
              <w:rPr/>
            </w:pPr>
            <w:r>
              <w:rPr/>
              <w:t>в 2026 году –1888,280 тыс. рублей;</w:t>
            </w:r>
          </w:p>
          <w:p w14:paraId="2D000000">
            <w:pPr>
              <w:ind w:right="33"/>
              <w:rPr/>
            </w:pPr>
            <w:r>
              <w:rPr/>
              <w:t>в том числе:</w:t>
            </w:r>
          </w:p>
          <w:p w14:paraId="2E000000">
            <w:pPr>
              <w:ind w:right="33"/>
              <w:rPr>
                <w:b w:val="1"/>
                <w:i w:val="1"/>
              </w:rPr>
            </w:pPr>
            <w:r>
              <w:rPr>
                <w:b w:val="1"/>
                <w:i w:val="1"/>
              </w:rPr>
              <w:t>за счет федерального бюджета:</w:t>
            </w:r>
          </w:p>
          <w:p w14:paraId="2F000000">
            <w:pPr>
              <w:ind w:right="33"/>
              <w:rPr/>
            </w:pPr>
            <w:r>
              <w:rPr/>
              <w:t>в 2024 году – 327,78798 тыс. рублей;</w:t>
            </w:r>
          </w:p>
          <w:p w14:paraId="30000000">
            <w:pPr>
              <w:ind w:right="33"/>
              <w:rPr/>
            </w:pPr>
            <w:r>
              <w:rPr/>
              <w:t>в 2025 году –332,057 тыс. рублей;</w:t>
            </w:r>
          </w:p>
          <w:p w14:paraId="31000000">
            <w:pPr>
              <w:ind w:right="33"/>
              <w:rPr/>
            </w:pPr>
            <w:r>
              <w:rPr/>
              <w:t>в 2026 году –344,303тыс. рублей;</w:t>
            </w:r>
          </w:p>
          <w:p w14:paraId="32000000">
            <w:pPr>
              <w:ind w:right="33"/>
              <w:rPr/>
            </w:pPr>
            <w:r>
              <w:rPr/>
              <w:t>итого – 1 004,14798 тыс. рублей;</w:t>
            </w:r>
          </w:p>
          <w:p w14:paraId="33000000">
            <w:pPr>
              <w:ind w:right="33"/>
              <w:rPr>
                <w:b w:val="1"/>
                <w:i w:val="1"/>
              </w:rPr>
            </w:pPr>
            <w:r>
              <w:rPr>
                <w:b w:val="1"/>
                <w:i w:val="1"/>
              </w:rPr>
              <w:t>за счет областного бюджета:</w:t>
            </w:r>
          </w:p>
          <w:p w14:paraId="34000000">
            <w:pPr>
              <w:ind w:right="33"/>
              <w:rPr/>
            </w:pPr>
            <w:r>
              <w:rPr/>
              <w:t>в 2024 году – 273,25802 тыс. рублей;</w:t>
            </w:r>
          </w:p>
          <w:p w14:paraId="35000000">
            <w:pPr>
              <w:ind w:right="33"/>
              <w:rPr/>
            </w:pPr>
            <w:r>
              <w:rPr/>
              <w:t>в 2025 году - 271,523 тыс. рублей;</w:t>
            </w:r>
          </w:p>
          <w:p w14:paraId="36000000">
            <w:pPr>
              <w:ind w:right="33"/>
              <w:rPr/>
            </w:pPr>
            <w:r>
              <w:rPr/>
              <w:t>в 2026 году – 266,477 тыс. рублей;</w:t>
            </w:r>
          </w:p>
          <w:p w14:paraId="37000000">
            <w:pPr>
              <w:ind w:right="33"/>
              <w:rPr/>
            </w:pPr>
            <w:r>
              <w:rPr/>
              <w:t>итого – 811,25802 тыс. рублей;</w:t>
            </w:r>
          </w:p>
          <w:p w14:paraId="38000000">
            <w:pPr>
              <w:ind w:right="33"/>
              <w:rPr>
                <w:b w:val="1"/>
                <w:i w:val="1"/>
              </w:rPr>
            </w:pPr>
            <w:r>
              <w:rPr>
                <w:b w:val="1"/>
                <w:i w:val="1"/>
              </w:rPr>
              <w:t>за счет местного бюджета:</w:t>
            </w:r>
          </w:p>
          <w:p w14:paraId="39000000">
            <w:pPr>
              <w:ind w:right="33"/>
              <w:rPr/>
            </w:pPr>
            <w:r>
              <w:rPr/>
              <w:t>в 2024 году –389,962 тыс. рублей;</w:t>
            </w:r>
          </w:p>
          <w:p w14:paraId="3A000000">
            <w:pPr>
              <w:ind w:right="33"/>
              <w:rPr/>
            </w:pPr>
            <w:r>
              <w:rPr/>
              <w:t>в 2025 году – 277,500 тыс. рублей;</w:t>
            </w:r>
          </w:p>
          <w:p w14:paraId="3B000000">
            <w:pPr>
              <w:ind w:right="33"/>
              <w:rPr/>
            </w:pPr>
            <w:r>
              <w:rPr/>
              <w:t>в 2026 году – 277,500 тыс. рублей;</w:t>
            </w:r>
          </w:p>
          <w:p w14:paraId="3C000000">
            <w:pPr>
              <w:ind w:right="33"/>
              <w:rPr/>
            </w:pPr>
            <w:r>
              <w:rPr/>
              <w:t>итого – 944,962 тыс. рублей;</w:t>
            </w:r>
          </w:p>
          <w:p w14:paraId="3D000000">
            <w:pPr>
              <w:ind w:right="33"/>
              <w:rPr>
                <w:b w:val="1"/>
                <w:i w:val="1"/>
              </w:rPr>
            </w:pPr>
            <w:r>
              <w:rPr>
                <w:b w:val="1"/>
                <w:i w:val="1"/>
              </w:rPr>
              <w:t>за счет внебюджетных источников:</w:t>
            </w:r>
          </w:p>
          <w:p w14:paraId="3E000000">
            <w:pPr>
              <w:ind w:right="33"/>
              <w:rPr/>
            </w:pPr>
            <w:r>
              <w:rPr/>
              <w:t>в 2024 году - 1000,0 тыс. рублей;</w:t>
            </w:r>
          </w:p>
          <w:p w14:paraId="3F000000">
            <w:pPr>
              <w:ind w:firstLine="0" w:left="36" w:right="33"/>
              <w:rPr/>
            </w:pPr>
            <w:r>
              <w:rPr/>
              <w:t>в 2025 году - 1000,0 тыс. рублей;</w:t>
            </w:r>
          </w:p>
          <w:p w14:paraId="40000000">
            <w:pPr>
              <w:ind w:right="33"/>
              <w:rPr/>
            </w:pPr>
            <w:r>
              <w:rPr/>
              <w:t>в 2026 году -1000,0 тыс. рублей;</w:t>
            </w:r>
          </w:p>
          <w:p w14:paraId="41000000">
            <w:pPr>
              <w:ind w:right="33"/>
              <w:rPr/>
            </w:pPr>
            <w:r>
              <w:rPr/>
              <w:t>итого – 3 000,0 тыс. рублей</w:t>
            </w:r>
          </w:p>
        </w:tc>
      </w:tr>
      <w:tr>
        <w:trPr>
          <w:trHeight w:hRule="atLeast" w:val="577"/>
        </w:trPr>
        <w:tc>
          <w:tcPr>
            <w:tcW w:type="dxa" w:w="3117"/>
            <w:tcBorders>
              <w:top w:sz="4" w:val="nil"/>
              <w:left w:color="000000" w:sz="4" w:val="single"/>
              <w:bottom w:color="000000" w:sz="4" w:val="single"/>
              <w:right w:color="000000" w:sz="4" w:val="single"/>
            </w:tcBorders>
          </w:tcPr>
          <w:p w14:paraId="42000000">
            <w:pPr>
              <w:rPr/>
            </w:pPr>
          </w:p>
        </w:tc>
        <w:tc>
          <w:tcPr>
            <w:tcW w:type="dxa" w:w="595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3117"/>
            <w:tcBorders>
              <w:top w:color="000000" w:sz="4" w:val="single"/>
              <w:left w:color="000000" w:sz="4" w:val="single"/>
              <w:bottom w:color="000000" w:sz="4" w:val="single"/>
              <w:right w:color="000000" w:sz="4" w:val="single"/>
            </w:tcBorders>
          </w:tcPr>
          <w:p w14:paraId="43000000">
            <w:pPr>
              <w:rPr/>
            </w:pPr>
            <w:r>
              <w:rPr/>
              <w:t>Ожидаемые результаты реализации муниципальной программы</w:t>
            </w:r>
          </w:p>
        </w:tc>
        <w:tc>
          <w:tcPr>
            <w:tcW w:type="dxa" w:w="5955"/>
            <w:tcBorders>
              <w:top w:color="000000" w:sz="4" w:val="single"/>
              <w:left w:color="000000" w:sz="4" w:val="single"/>
              <w:bottom w:color="000000" w:sz="4" w:val="single"/>
              <w:right w:color="000000" w:sz="4" w:val="single"/>
            </w:tcBorders>
          </w:tcPr>
          <w:p w14:paraId="44000000">
            <w:pPr>
              <w:ind w:right="33"/>
              <w:jc w:val="both"/>
              <w:rPr/>
            </w:pPr>
            <w:r>
              <w:rPr/>
              <w:t>1) обеспечение жильем трех молодых семей;</w:t>
            </w:r>
          </w:p>
          <w:p w14:paraId="45000000">
            <w:pPr>
              <w:ind w:right="33"/>
              <w:jc w:val="both"/>
              <w:rPr/>
            </w:pPr>
            <w:r>
              <w:rPr/>
              <w:t xml:space="preserve">2) увеличение доли молодых </w:t>
            </w:r>
            <w:r>
              <w:rPr/>
              <w:t>ссемей,</w:t>
            </w:r>
            <w:r>
              <w:rPr/>
              <w:t xml:space="preserve"> обеспеченных свидетельством  о праве на получение социальной выплаты на приобретение (строительство) жилого помещения, нуждающихся в улучшении жилищных условий, по состоянию на 1 января 2023 года, до 33,3 процентов</w:t>
            </w:r>
          </w:p>
        </w:tc>
      </w:tr>
    </w:tbl>
    <w:p w14:paraId="46000000">
      <w:pPr>
        <w:tabs>
          <w:tab w:leader="none" w:pos="3680" w:val="left"/>
        </w:tabs>
        <w:ind/>
        <w:rPr/>
      </w:pPr>
    </w:p>
    <w:p w14:paraId="47000000">
      <w:pPr>
        <w:pStyle w:val="Style_5"/>
        <w:widowControl w:val="1"/>
        <w:tabs>
          <w:tab w:leader="none" w:pos="2355" w:val="left"/>
        </w:tabs>
        <w:ind w:firstLine="0" w:left="0"/>
        <w:jc w:val="center"/>
        <w:rPr>
          <w:rFonts w:ascii="Times New Roman" w:hAnsi="Times New Roman"/>
          <w:b w:val="1"/>
          <w:sz w:val="24"/>
        </w:rPr>
      </w:pPr>
    </w:p>
    <w:p w14:paraId="48000000">
      <w:pPr>
        <w:pStyle w:val="Style_5"/>
        <w:widowControl w:val="1"/>
        <w:tabs>
          <w:tab w:leader="none" w:pos="2355" w:val="left"/>
        </w:tabs>
        <w:ind w:firstLine="0" w:left="0"/>
        <w:jc w:val="center"/>
        <w:rPr>
          <w:rFonts w:ascii="Times New Roman" w:hAnsi="Times New Roman"/>
          <w:b w:val="1"/>
          <w:sz w:val="24"/>
        </w:rPr>
      </w:pPr>
      <w:r>
        <w:rPr>
          <w:rFonts w:ascii="Times New Roman" w:hAnsi="Times New Roman"/>
          <w:b w:val="1"/>
          <w:sz w:val="24"/>
        </w:rPr>
        <w:t xml:space="preserve">Раздел 1. Общая характеристика текущего состояния сферы реализации </w:t>
      </w:r>
    </w:p>
    <w:p w14:paraId="49000000">
      <w:pPr>
        <w:pStyle w:val="Style_5"/>
        <w:widowControl w:val="1"/>
        <w:tabs>
          <w:tab w:leader="none" w:pos="2355" w:val="left"/>
        </w:tabs>
        <w:ind w:firstLine="0" w:left="0"/>
        <w:jc w:val="center"/>
        <w:rPr/>
      </w:pPr>
      <w:r>
        <w:rPr>
          <w:rFonts w:ascii="Times New Roman" w:hAnsi="Times New Roman"/>
          <w:b w:val="1"/>
          <w:sz w:val="24"/>
        </w:rPr>
        <w:t>муниципальной программы</w:t>
      </w:r>
      <w:r>
        <w:rPr/>
        <w:t xml:space="preserve"> </w:t>
      </w:r>
    </w:p>
    <w:p w14:paraId="4A000000">
      <w:pPr>
        <w:pStyle w:val="Style_5"/>
        <w:widowControl w:val="1"/>
        <w:tabs>
          <w:tab w:leader="none" w:pos="2355" w:val="left"/>
        </w:tabs>
        <w:ind w:firstLine="0" w:left="0"/>
        <w:jc w:val="center"/>
        <w:rPr>
          <w:rFonts w:ascii="Times New Roman" w:hAnsi="Times New Roman"/>
          <w:b w:val="1"/>
          <w:sz w:val="24"/>
        </w:rPr>
      </w:pPr>
    </w:p>
    <w:p w14:paraId="4B000000">
      <w:pPr>
        <w:ind w:firstLine="709" w:left="0"/>
        <w:jc w:val="both"/>
        <w:rPr/>
      </w:pPr>
      <w:r>
        <w:rPr/>
        <w:t>Проблема обеспечения жильем молодых семей, признанных в соответствии с действующим законодательством нуждающимися в улучшении жилищных условий, является одной из наиболее острых социальных проблем Солигаличского муниципального округа Костромской области.</w:t>
      </w:r>
    </w:p>
    <w:p w14:paraId="4C000000">
      <w:pPr>
        <w:ind w:firstLine="709" w:left="0"/>
        <w:jc w:val="both"/>
        <w:rPr/>
      </w:pPr>
      <w:r>
        <w:rPr/>
        <w:t xml:space="preserve">Реализация мероприятий Программы показывает ежегодный рост числа молодых семей, желающих стать ее участниками. В Солигаличском муниципальном округе число молодых семей, нуждающихся в улучшении жилищных условий, по состоянию на 1 января 2023 года составило 9 семей, из которых 5 </w:t>
      </w:r>
      <w:r>
        <w:rPr/>
        <w:t>молоды</w:t>
      </w:r>
      <w:r>
        <w:rPr/>
        <w:t>х</w:t>
      </w:r>
      <w:r>
        <w:rPr/>
        <w:t xml:space="preserve"> </w:t>
      </w:r>
      <w:r>
        <w:rPr/>
        <w:t>сем</w:t>
      </w:r>
      <w:r>
        <w:rPr/>
        <w:t>е</w:t>
      </w:r>
      <w:r>
        <w:rPr/>
        <w:t>и</w:t>
      </w:r>
      <w:r>
        <w:rPr/>
        <w:t xml:space="preserve"> изъявили желание стать участниками Программы.</w:t>
      </w:r>
    </w:p>
    <w:p w14:paraId="4D000000">
      <w:pPr>
        <w:ind w:firstLine="709" w:left="0"/>
        <w:jc w:val="both"/>
        <w:rPr/>
      </w:pPr>
      <w:r>
        <w:rPr/>
        <w:t xml:space="preserve">С 2006 года государственная поддержка молодых семей в решении жилищной проблемы в Солигаличском муниципальном районе Костромской области </w:t>
      </w:r>
      <w:r>
        <w:rPr/>
        <w:t>осуществляется путем предоставления социальных выплат на приобретение (строительство) жилья в рамках реализации:</w:t>
      </w:r>
    </w:p>
    <w:p w14:paraId="4E000000">
      <w:pPr>
        <w:ind w:firstLine="709" w:left="0"/>
        <w:jc w:val="both"/>
        <w:rPr/>
      </w:pPr>
      <w:r>
        <w:rPr/>
        <w:t>- подпрограммы «Обеспечение жильем молодых семей» Солигаличского района на период 2006-2010 годы РЦП «Жилище» Солигаличского района Костромской области на  2006-2010 годы,</w:t>
      </w:r>
    </w:p>
    <w:p w14:paraId="4F000000">
      <w:pPr>
        <w:ind w:firstLine="709" w:left="0"/>
        <w:jc w:val="both"/>
        <w:rPr/>
      </w:pPr>
      <w:r>
        <w:rPr/>
        <w:t>- муниципальной программы «Обеспечение жильем молодых семей на 2011-2015 годы</w:t>
      </w:r>
      <w:r>
        <w:rPr>
          <w:i w:val="1"/>
        </w:rPr>
        <w:t>»</w:t>
      </w:r>
      <w:r>
        <w:rPr/>
        <w:t>;</w:t>
      </w:r>
    </w:p>
    <w:p w14:paraId="50000000">
      <w:pPr>
        <w:ind w:firstLine="709" w:left="0"/>
        <w:jc w:val="both"/>
        <w:rPr/>
      </w:pPr>
      <w:r>
        <w:rPr/>
        <w:t>-муниципальной программы «Обеспечение жильем молодых семей Солигаличского муниципального района Костромской области на 2016-2018 годы»;</w:t>
      </w:r>
    </w:p>
    <w:p w14:paraId="51000000">
      <w:pPr>
        <w:ind w:firstLine="709" w:left="0"/>
        <w:jc w:val="both"/>
        <w:rPr/>
      </w:pPr>
      <w:r>
        <w:rPr/>
        <w:t>- муниципальной программы «Обеспечение жильем молодых семей Солигаличского муниципального района Костромской области на 2019-2021 годы»;</w:t>
      </w:r>
    </w:p>
    <w:p w14:paraId="52000000">
      <w:pPr>
        <w:ind w:firstLine="709" w:left="0"/>
        <w:jc w:val="both"/>
        <w:rPr/>
      </w:pPr>
      <w:r>
        <w:rPr/>
        <w:t>- муниципальной программы «Обеспечение жильем молодых семей Солигаличского муниципального района Костромской области на 2022-2024 годы».</w:t>
      </w:r>
    </w:p>
    <w:p w14:paraId="53000000">
      <w:pPr>
        <w:ind w:firstLine="709" w:left="0"/>
        <w:jc w:val="both"/>
        <w:rPr/>
      </w:pPr>
      <w:r>
        <w:rPr/>
        <w:t>Основным результатом реализации указанных мер государственной поддержки стало улучшение жилищных условий 38 молодой семьи. Общий объем предоставленных социальных выплат составил  14 694 435  рублей</w:t>
      </w:r>
      <w:r>
        <w:rPr/>
        <w:t>.</w:t>
      </w:r>
      <w:r>
        <w:rPr/>
        <w:t xml:space="preserve"> </w:t>
      </w:r>
    </w:p>
    <w:p w14:paraId="54000000">
      <w:pPr>
        <w:ind w:firstLine="709" w:left="0"/>
        <w:jc w:val="both"/>
        <w:rPr/>
      </w:pPr>
      <w:r>
        <w:rPr/>
        <w:t>Результаты реализации указанных программ с 2019 года по 2022 год приведены в таблицах 1 и 2.</w:t>
      </w:r>
    </w:p>
    <w:p w14:paraId="55000000">
      <w:pPr>
        <w:ind w:firstLine="0" w:left="7938"/>
        <w:jc w:val="right"/>
        <w:rPr/>
      </w:pPr>
      <w:r>
        <w:rPr>
          <w:spacing w:val="-17"/>
        </w:rPr>
        <w:t>Таблица 1</w:t>
      </w:r>
    </w:p>
    <w:p w14:paraId="56000000">
      <w:pPr>
        <w:ind/>
        <w:jc w:val="center"/>
        <w:rPr/>
      </w:pPr>
      <w:r>
        <w:rPr/>
        <w:t>Количество молодых семей, улучшивших жилищные условия в рамках</w:t>
      </w:r>
    </w:p>
    <w:p w14:paraId="57000000">
      <w:pPr>
        <w:ind/>
        <w:jc w:val="center"/>
        <w:rPr/>
      </w:pPr>
      <w:r>
        <w:rPr/>
        <w:t>реализации муниципальной программы «Обеспечение жильем молодых семей Солигаличского муниципального района Костромской области на 2019-2021 годы», муниципальной программы «Обеспечение жильем молодых семей Солигаличского муниципального района Костромской области на 2022-2024 годы»</w:t>
      </w:r>
    </w:p>
    <w:p w14:paraId="58000000">
      <w:pPr>
        <w:spacing w:line="310" w:lineRule="exact"/>
        <w:ind w:hanging="480" w:left="480" w:right="29"/>
        <w:jc w:val="center"/>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2"/>
        <w:gridCol w:w="2507"/>
        <w:gridCol w:w="1134"/>
        <w:gridCol w:w="1134"/>
        <w:gridCol w:w="1134"/>
        <w:gridCol w:w="1134"/>
        <w:gridCol w:w="1275"/>
      </w:tblGrid>
      <w:tr>
        <w:trPr>
          <w:trHeight w:hRule="atLeast" w:val="623"/>
        </w:trPr>
        <w:tc>
          <w:tcPr>
            <w:tcW w:type="dxa" w:w="862"/>
            <w:vMerge w:val="restart"/>
            <w:tcBorders>
              <w:top w:color="000000" w:sz="4" w:val="single"/>
              <w:left w:color="000000" w:sz="4" w:val="single"/>
              <w:bottom w:color="000000" w:sz="4" w:val="single"/>
              <w:right w:color="000000" w:sz="4" w:val="single"/>
            </w:tcBorders>
          </w:tcPr>
          <w:p w14:paraId="59000000">
            <w:pPr>
              <w:tabs>
                <w:tab w:leader="none" w:pos="9000" w:val="left"/>
              </w:tabs>
              <w:spacing w:line="310" w:lineRule="exact"/>
              <w:ind w:firstLine="135" w:left="-135" w:right="22"/>
              <w:jc w:val="center"/>
              <w:rPr/>
            </w:pPr>
            <w:r>
              <w:rPr/>
              <w:t xml:space="preserve">№ </w:t>
            </w:r>
            <w:r>
              <w:rPr/>
              <w:t>п</w:t>
            </w:r>
            <w:r>
              <w:rPr/>
              <w:t>/</w:t>
            </w:r>
            <w:r>
              <w:rPr/>
              <w:t>п</w:t>
            </w:r>
          </w:p>
        </w:tc>
        <w:tc>
          <w:tcPr>
            <w:tcW w:type="dxa" w:w="2507"/>
            <w:vMerge w:val="restart"/>
            <w:tcBorders>
              <w:top w:color="000000" w:sz="4" w:val="single"/>
              <w:left w:color="000000" w:sz="4" w:val="single"/>
              <w:bottom w:color="000000" w:sz="4" w:val="single"/>
              <w:right w:color="000000" w:sz="4" w:val="single"/>
            </w:tcBorders>
          </w:tcPr>
          <w:p w14:paraId="5A000000">
            <w:pPr>
              <w:tabs>
                <w:tab w:leader="none" w:pos="9000" w:val="left"/>
              </w:tabs>
              <w:spacing w:line="310" w:lineRule="exact"/>
              <w:ind w:right="22"/>
              <w:jc w:val="center"/>
              <w:rPr/>
            </w:pPr>
            <w:r>
              <w:rPr/>
              <w:t>Наименование муниципального образования</w:t>
            </w:r>
          </w:p>
        </w:tc>
        <w:tc>
          <w:tcPr>
            <w:tcW w:type="dxa" w:w="1134"/>
            <w:vMerge w:val="restart"/>
            <w:tcBorders>
              <w:top w:color="000000" w:sz="4" w:val="single"/>
              <w:left w:color="000000" w:sz="4" w:val="single"/>
              <w:bottom w:color="000000" w:sz="4" w:val="single"/>
              <w:right w:color="000000" w:sz="4" w:val="single"/>
            </w:tcBorders>
          </w:tcPr>
          <w:p w14:paraId="5B000000">
            <w:pPr>
              <w:tabs>
                <w:tab w:leader="none" w:pos="9000" w:val="left"/>
              </w:tabs>
              <w:spacing w:line="310" w:lineRule="exact"/>
              <w:ind w:right="22"/>
              <w:jc w:val="center"/>
              <w:rPr/>
            </w:pPr>
            <w:r>
              <w:rPr/>
              <w:t>Всего 2019-2022 гг.</w:t>
            </w:r>
          </w:p>
        </w:tc>
        <w:tc>
          <w:tcPr>
            <w:tcW w:type="dxa" w:w="4677"/>
            <w:gridSpan w:val="4"/>
            <w:tcBorders>
              <w:top w:color="000000" w:sz="4" w:val="single"/>
              <w:left w:color="000000" w:sz="4" w:val="single"/>
              <w:bottom w:color="000000" w:sz="4" w:val="single"/>
              <w:right w:color="000000" w:sz="4" w:val="single"/>
            </w:tcBorders>
          </w:tcPr>
          <w:p w14:paraId="5C000000">
            <w:pPr>
              <w:tabs>
                <w:tab w:leader="none" w:pos="9000" w:val="left"/>
              </w:tabs>
              <w:spacing w:line="310" w:lineRule="exact"/>
              <w:ind w:right="22"/>
              <w:jc w:val="center"/>
              <w:rPr/>
            </w:pPr>
            <w:r>
              <w:rPr/>
              <w:t>В том числе по годам</w:t>
            </w:r>
          </w:p>
        </w:tc>
      </w:tr>
      <w:tr>
        <w:trPr>
          <w:trHeight w:hRule="atLeast" w:val="522"/>
        </w:trPr>
        <w:tc>
          <w:tcPr>
            <w:tcW w:type="dxa" w:w="862"/>
            <w:gridSpan w:val="1"/>
            <w:vMerge w:val="continue"/>
            <w:tcBorders>
              <w:top w:color="000000" w:sz="4" w:val="single"/>
              <w:left w:color="000000" w:sz="4" w:val="single"/>
              <w:bottom w:color="000000" w:sz="4" w:val="single"/>
              <w:right w:color="000000" w:sz="4" w:val="single"/>
            </w:tcBorders>
          </w:tcPr>
          <w:p/>
        </w:tc>
        <w:tc>
          <w:tcPr>
            <w:tcW w:type="dxa" w:w="2507"/>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5D000000">
            <w:pPr>
              <w:tabs>
                <w:tab w:leader="none" w:pos="9000" w:val="left"/>
              </w:tabs>
              <w:spacing w:line="310" w:lineRule="exact"/>
              <w:ind/>
              <w:jc w:val="center"/>
              <w:rPr/>
            </w:pPr>
            <w:r>
              <w:rPr/>
              <w:t>2019</w:t>
            </w:r>
          </w:p>
        </w:tc>
        <w:tc>
          <w:tcPr>
            <w:tcW w:type="dxa" w:w="1134"/>
            <w:tcBorders>
              <w:top w:color="000000" w:sz="4" w:val="single"/>
              <w:left w:color="000000" w:sz="4" w:val="single"/>
              <w:bottom w:color="000000" w:sz="4" w:val="single"/>
              <w:right w:color="000000" w:sz="4" w:val="single"/>
            </w:tcBorders>
          </w:tcPr>
          <w:p w14:paraId="5E000000">
            <w:pPr>
              <w:tabs>
                <w:tab w:leader="none" w:pos="9000" w:val="left"/>
              </w:tabs>
              <w:spacing w:line="310" w:lineRule="exact"/>
              <w:ind/>
              <w:jc w:val="center"/>
              <w:rPr/>
            </w:pPr>
            <w:r>
              <w:rPr/>
              <w:t>2020</w:t>
            </w:r>
          </w:p>
        </w:tc>
        <w:tc>
          <w:tcPr>
            <w:tcW w:type="dxa" w:w="1134"/>
            <w:tcBorders>
              <w:top w:color="000000" w:sz="4" w:val="single"/>
              <w:left w:color="000000" w:sz="4" w:val="single"/>
              <w:bottom w:color="000000" w:sz="4" w:val="single"/>
              <w:right w:color="000000" w:sz="4" w:val="single"/>
            </w:tcBorders>
          </w:tcPr>
          <w:p w14:paraId="5F000000">
            <w:pPr>
              <w:tabs>
                <w:tab w:leader="none" w:pos="9000" w:val="left"/>
              </w:tabs>
              <w:spacing w:line="310" w:lineRule="exact"/>
              <w:ind/>
              <w:jc w:val="center"/>
              <w:rPr/>
            </w:pPr>
            <w:r>
              <w:rPr/>
              <w:t>2021</w:t>
            </w:r>
          </w:p>
        </w:tc>
        <w:tc>
          <w:tcPr>
            <w:tcW w:type="dxa" w:w="1275"/>
            <w:tcBorders>
              <w:top w:color="000000" w:sz="4" w:val="single"/>
              <w:left w:color="000000" w:sz="4" w:val="single"/>
              <w:bottom w:color="000000" w:sz="4" w:val="single"/>
              <w:right w:color="000000" w:sz="4" w:val="single"/>
            </w:tcBorders>
          </w:tcPr>
          <w:p w14:paraId="60000000">
            <w:pPr>
              <w:tabs>
                <w:tab w:leader="none" w:pos="9000" w:val="left"/>
              </w:tabs>
              <w:spacing w:line="310" w:lineRule="exact"/>
              <w:ind w:right="22"/>
              <w:jc w:val="center"/>
              <w:rPr/>
            </w:pPr>
            <w:r>
              <w:rPr/>
              <w:t>2022</w:t>
            </w:r>
          </w:p>
        </w:tc>
      </w:tr>
      <w:tr>
        <w:trPr>
          <w:trHeight w:hRule="atLeast" w:val="622"/>
        </w:trPr>
        <w:tc>
          <w:tcPr>
            <w:tcW w:type="dxa" w:w="862"/>
            <w:tcBorders>
              <w:top w:color="000000" w:sz="4" w:val="single"/>
              <w:left w:color="000000" w:sz="4" w:val="single"/>
              <w:bottom w:color="000000" w:sz="4" w:val="single"/>
              <w:right w:color="000000" w:sz="4" w:val="single"/>
            </w:tcBorders>
          </w:tcPr>
          <w:p w14:paraId="61000000">
            <w:pPr>
              <w:tabs>
                <w:tab w:leader="none" w:pos="9000" w:val="left"/>
              </w:tabs>
              <w:spacing w:line="310" w:lineRule="exact"/>
              <w:ind w:firstLine="135" w:left="-135" w:right="22"/>
              <w:jc w:val="center"/>
              <w:rPr/>
            </w:pPr>
            <w:r>
              <w:rPr/>
              <w:t>1</w:t>
            </w:r>
          </w:p>
        </w:tc>
        <w:tc>
          <w:tcPr>
            <w:tcW w:type="dxa" w:w="2507"/>
            <w:tcBorders>
              <w:top w:color="000000" w:sz="4" w:val="single"/>
              <w:left w:color="000000" w:sz="4" w:val="single"/>
              <w:bottom w:color="000000" w:sz="4" w:val="single"/>
              <w:right w:color="000000" w:sz="4" w:val="single"/>
            </w:tcBorders>
          </w:tcPr>
          <w:p w14:paraId="62000000">
            <w:pPr>
              <w:tabs>
                <w:tab w:leader="none" w:pos="9000" w:val="left"/>
              </w:tabs>
              <w:spacing w:line="310" w:lineRule="exact"/>
              <w:ind w:right="22"/>
              <w:jc w:val="center"/>
              <w:rPr/>
            </w:pPr>
            <w:r>
              <w:rPr/>
              <w:t>Солигаличский муниципальный район</w:t>
            </w:r>
          </w:p>
        </w:tc>
        <w:tc>
          <w:tcPr>
            <w:tcW w:type="dxa" w:w="1134"/>
            <w:tcBorders>
              <w:top w:color="000000" w:sz="4" w:val="single"/>
              <w:left w:color="000000" w:sz="4" w:val="single"/>
              <w:bottom w:color="000000" w:sz="4" w:val="single"/>
              <w:right w:color="000000" w:sz="4" w:val="single"/>
            </w:tcBorders>
          </w:tcPr>
          <w:p w14:paraId="63000000">
            <w:pPr>
              <w:tabs>
                <w:tab w:leader="none" w:pos="9000" w:val="left"/>
              </w:tabs>
              <w:spacing w:line="310" w:lineRule="exact"/>
              <w:ind w:right="22"/>
              <w:jc w:val="center"/>
              <w:rPr/>
            </w:pPr>
            <w:r>
              <w:rPr/>
              <w:t>6</w:t>
            </w:r>
          </w:p>
        </w:tc>
        <w:tc>
          <w:tcPr>
            <w:tcW w:type="dxa" w:w="1134"/>
            <w:tcBorders>
              <w:top w:color="000000" w:sz="4" w:val="single"/>
              <w:left w:color="000000" w:sz="4" w:val="single"/>
              <w:bottom w:color="000000" w:sz="4" w:val="single"/>
              <w:right w:color="000000" w:sz="4" w:val="single"/>
            </w:tcBorders>
          </w:tcPr>
          <w:p w14:paraId="64000000">
            <w:pPr>
              <w:tabs>
                <w:tab w:leader="none" w:pos="9000" w:val="left"/>
              </w:tabs>
              <w:spacing w:line="310" w:lineRule="exact"/>
              <w:ind w:right="22"/>
              <w:jc w:val="center"/>
              <w:rPr/>
            </w:pPr>
            <w:r>
              <w:rPr/>
              <w:t>2</w:t>
            </w:r>
          </w:p>
        </w:tc>
        <w:tc>
          <w:tcPr>
            <w:tcW w:type="dxa" w:w="1134"/>
            <w:tcBorders>
              <w:top w:color="000000" w:sz="4" w:val="single"/>
              <w:left w:color="000000" w:sz="4" w:val="single"/>
              <w:bottom w:color="000000" w:sz="4" w:val="single"/>
              <w:right w:color="000000" w:sz="4" w:val="single"/>
            </w:tcBorders>
          </w:tcPr>
          <w:p w14:paraId="65000000">
            <w:pPr>
              <w:tabs>
                <w:tab w:leader="none" w:pos="9000" w:val="left"/>
              </w:tabs>
              <w:spacing w:line="310" w:lineRule="exact"/>
              <w:ind w:right="22"/>
              <w:jc w:val="center"/>
              <w:rPr/>
            </w:pPr>
            <w:r>
              <w:rPr/>
              <w:t>2</w:t>
            </w:r>
          </w:p>
        </w:tc>
        <w:tc>
          <w:tcPr>
            <w:tcW w:type="dxa" w:w="1134"/>
            <w:tcBorders>
              <w:top w:color="000000" w:sz="4" w:val="single"/>
              <w:left w:color="000000" w:sz="4" w:val="single"/>
              <w:bottom w:color="000000" w:sz="4" w:val="single"/>
              <w:right w:color="000000" w:sz="4" w:val="single"/>
            </w:tcBorders>
          </w:tcPr>
          <w:p w14:paraId="66000000">
            <w:pPr>
              <w:tabs>
                <w:tab w:leader="none" w:pos="9000" w:val="left"/>
              </w:tabs>
              <w:spacing w:line="310" w:lineRule="exact"/>
              <w:ind w:right="22"/>
              <w:jc w:val="center"/>
              <w:rPr/>
            </w:pPr>
            <w:r>
              <w:rPr/>
              <w:t>1</w:t>
            </w:r>
          </w:p>
        </w:tc>
        <w:tc>
          <w:tcPr>
            <w:tcW w:type="dxa" w:w="1275"/>
            <w:tcBorders>
              <w:top w:color="000000" w:sz="4" w:val="single"/>
              <w:left w:color="000000" w:sz="4" w:val="single"/>
              <w:bottom w:color="000000" w:sz="4" w:val="single"/>
              <w:right w:color="000000" w:sz="4" w:val="single"/>
            </w:tcBorders>
          </w:tcPr>
          <w:p w14:paraId="67000000">
            <w:pPr>
              <w:tabs>
                <w:tab w:leader="none" w:pos="9000" w:val="left"/>
              </w:tabs>
              <w:spacing w:line="310" w:lineRule="exact"/>
              <w:ind w:right="22"/>
              <w:jc w:val="center"/>
              <w:rPr/>
            </w:pPr>
            <w:r>
              <w:rPr/>
              <w:t>1</w:t>
            </w:r>
          </w:p>
        </w:tc>
      </w:tr>
    </w:tbl>
    <w:p w14:paraId="68000000">
      <w:pPr>
        <w:ind w:firstLine="0" w:left="8388"/>
        <w:jc w:val="right"/>
        <w:rPr/>
      </w:pPr>
    </w:p>
    <w:p w14:paraId="69000000">
      <w:pPr>
        <w:ind w:firstLine="0" w:left="7938"/>
        <w:jc w:val="right"/>
        <w:rPr/>
      </w:pPr>
      <w:r>
        <w:rPr>
          <w:spacing w:val="-10"/>
        </w:rPr>
        <w:t>Таблица 2</w:t>
      </w:r>
    </w:p>
    <w:p w14:paraId="6A000000">
      <w:pPr>
        <w:ind/>
        <w:jc w:val="center"/>
        <w:rPr/>
      </w:pPr>
      <w:r>
        <w:rPr>
          <w:spacing w:val="-7"/>
        </w:rPr>
        <w:t xml:space="preserve">Объемы финансирования </w:t>
      </w:r>
      <w:r>
        <w:rPr/>
        <w:t>муниципальной программы «Обеспечение жильем молодых семей Солигаличского муниципального района Костромской области на 2019-2021 годы»</w:t>
      </w:r>
      <w:r>
        <w:rPr/>
        <w:t xml:space="preserve"> </w:t>
      </w:r>
      <w:r>
        <w:rPr/>
        <w:t>муниципальной программы «Обеспечение жильем молодых семей Солигаличского муниципального района Костромской области на 2022-2024 годы»</w:t>
      </w:r>
    </w:p>
    <w:p w14:paraId="6B000000">
      <w:pPr>
        <w:spacing w:line="302" w:lineRule="exact"/>
        <w:ind w:firstLine="0" w:left="7797"/>
        <w:rPr/>
      </w:pPr>
      <w:r>
        <w:rPr>
          <w:spacing w:val="-9"/>
        </w:rPr>
        <w:t xml:space="preserve">(тыс. </w:t>
      </w:r>
      <w:r>
        <w:rPr>
          <w:spacing w:val="-9"/>
        </w:rPr>
        <w:t>р</w:t>
      </w:r>
      <w:r>
        <w:rPr>
          <w:spacing w:val="-9"/>
        </w:rPr>
        <w:t>ублей)</w:t>
      </w:r>
    </w:p>
    <w:tbl>
      <w:tblPr>
        <w:tblStyle w:val="Style_4"/>
        <w:tblLayout w:type="fixed"/>
        <w:tblCellMar>
          <w:left w:type="dxa" w:w="40"/>
          <w:right w:type="dxa" w:w="40"/>
        </w:tblCellMar>
      </w:tblPr>
      <w:tblGrid>
        <w:gridCol w:w="2167"/>
        <w:gridCol w:w="1842"/>
        <w:gridCol w:w="1560"/>
        <w:gridCol w:w="1134"/>
        <w:gridCol w:w="1134"/>
        <w:gridCol w:w="1275"/>
      </w:tblGrid>
      <w:tr>
        <w:trPr>
          <w:trHeight w:hRule="exact" w:val="856"/>
        </w:trPr>
        <w:tc>
          <w:tcPr>
            <w:tcW w:type="dxa" w:w="2167"/>
            <w:vMerge w:val="restart"/>
            <w:tcBorders>
              <w:top w:color="000000" w:sz="6" w:val="single"/>
              <w:left w:color="000000" w:sz="6" w:val="single"/>
              <w:bottom w:color="000000" w:sz="6" w:val="single"/>
              <w:right w:color="000000" w:sz="6" w:val="single"/>
            </w:tcBorders>
            <w:tcMar>
              <w:left w:type="dxa" w:w="40"/>
              <w:right w:type="dxa" w:w="40"/>
            </w:tcMar>
          </w:tcPr>
          <w:p w14:paraId="6C000000">
            <w:pPr>
              <w:ind/>
              <w:jc w:val="center"/>
              <w:rPr/>
            </w:pPr>
            <w:r>
              <w:rPr/>
              <w:t>Наименование</w:t>
            </w:r>
          </w:p>
          <w:p w14:paraId="6D000000">
            <w:pPr>
              <w:ind/>
              <w:jc w:val="center"/>
              <w:rPr/>
            </w:pPr>
            <w:r>
              <w:rPr/>
              <w:t>показателя</w:t>
            </w:r>
          </w:p>
          <w:p w14:paraId="6E000000">
            <w:pPr>
              <w:ind/>
              <w:jc w:val="center"/>
              <w:rPr/>
            </w:pPr>
          </w:p>
        </w:tc>
        <w:tc>
          <w:tcPr>
            <w:tcW w:type="dxa" w:w="1842"/>
            <w:vMerge w:val="restart"/>
            <w:tcBorders>
              <w:top w:color="000000" w:sz="6" w:val="single"/>
              <w:left w:color="000000" w:sz="6" w:val="single"/>
              <w:bottom w:color="000000" w:sz="6" w:val="single"/>
              <w:right w:color="000000" w:sz="6" w:val="single"/>
            </w:tcBorders>
            <w:tcMar>
              <w:left w:type="dxa" w:w="40"/>
              <w:right w:type="dxa" w:w="40"/>
            </w:tcMar>
          </w:tcPr>
          <w:p w14:paraId="6F000000">
            <w:pPr>
              <w:ind/>
              <w:jc w:val="center"/>
              <w:rPr/>
            </w:pPr>
            <w:r>
              <w:rPr/>
              <w:t>Всего</w:t>
            </w:r>
          </w:p>
          <w:p w14:paraId="70000000">
            <w:pPr>
              <w:ind/>
              <w:jc w:val="center"/>
              <w:rPr/>
            </w:pPr>
            <w:r>
              <w:rPr/>
              <w:t>2019-2022 гг.</w:t>
            </w:r>
          </w:p>
          <w:p w14:paraId="71000000">
            <w:pPr>
              <w:ind/>
              <w:jc w:val="center"/>
              <w:rPr/>
            </w:pPr>
          </w:p>
        </w:tc>
        <w:tc>
          <w:tcPr>
            <w:tcW w:type="dxa" w:w="5103"/>
            <w:gridSpan w:val="4"/>
            <w:tcBorders>
              <w:top w:color="000000" w:sz="6" w:val="single"/>
              <w:left w:color="000000" w:sz="6" w:val="single"/>
              <w:bottom w:color="000000" w:sz="6" w:val="single"/>
              <w:right w:color="000000" w:sz="6" w:val="single"/>
            </w:tcBorders>
            <w:tcMar>
              <w:left w:type="dxa" w:w="40"/>
              <w:right w:type="dxa" w:w="40"/>
            </w:tcMar>
          </w:tcPr>
          <w:p w14:paraId="72000000">
            <w:pPr>
              <w:tabs>
                <w:tab w:leader="none" w:pos="9000" w:val="left"/>
              </w:tabs>
              <w:spacing w:line="310" w:lineRule="exact"/>
              <w:ind w:right="22"/>
              <w:jc w:val="center"/>
              <w:rPr/>
            </w:pPr>
            <w:r>
              <w:rPr/>
              <w:t>В том числе по годам</w:t>
            </w:r>
          </w:p>
        </w:tc>
      </w:tr>
      <w:tr>
        <w:trPr>
          <w:trHeight w:hRule="exact" w:val="597"/>
        </w:trPr>
        <w:tc>
          <w:tcPr>
            <w:tcW w:type="dxa" w:w="2167"/>
            <w:gridSpan w:val="1"/>
            <w:vMerge w:val="continue"/>
            <w:tcBorders>
              <w:top w:color="000000" w:sz="6" w:val="single"/>
              <w:left w:color="000000" w:sz="6" w:val="single"/>
              <w:bottom w:color="000000" w:sz="6" w:val="single"/>
              <w:right w:color="000000" w:sz="6" w:val="single"/>
            </w:tcBorders>
            <w:tcMar>
              <w:left w:type="dxa" w:w="40"/>
              <w:right w:type="dxa" w:w="40"/>
            </w:tcMar>
          </w:tcPr>
          <w:p/>
        </w:tc>
        <w:tc>
          <w:tcPr>
            <w:tcW w:type="dxa" w:w="1842"/>
            <w:gridSpan w:val="1"/>
            <w:vMerge w:val="continue"/>
            <w:tcBorders>
              <w:top w:color="000000" w:sz="6" w:val="single"/>
              <w:left w:color="000000" w:sz="6" w:val="single"/>
              <w:bottom w:color="000000" w:sz="6" w:val="single"/>
              <w:right w:color="000000" w:sz="6" w:val="single"/>
            </w:tcBorders>
            <w:tcMar>
              <w:left w:type="dxa" w:w="40"/>
              <w:right w:type="dxa" w:w="40"/>
            </w:tcMar>
          </w:tcPr>
          <w:p/>
        </w:tc>
        <w:tc>
          <w:tcPr>
            <w:tcW w:type="dxa" w:w="1560"/>
            <w:tcBorders>
              <w:top w:color="000000" w:sz="6" w:val="single"/>
              <w:left w:color="000000" w:sz="6" w:val="single"/>
              <w:bottom w:color="000000" w:sz="6" w:val="single"/>
              <w:right w:color="000000" w:sz="6" w:val="single"/>
            </w:tcBorders>
            <w:tcMar>
              <w:left w:type="dxa" w:w="40"/>
              <w:right w:type="dxa" w:w="40"/>
            </w:tcMar>
          </w:tcPr>
          <w:p w14:paraId="73000000">
            <w:pPr>
              <w:ind/>
              <w:jc w:val="center"/>
              <w:rPr/>
            </w:pPr>
            <w:r>
              <w:rPr/>
              <w:t>2019</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74000000">
            <w:pPr>
              <w:ind/>
              <w:jc w:val="center"/>
              <w:rPr/>
            </w:pPr>
            <w:r>
              <w:rPr/>
              <w:t>2020</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75000000">
            <w:pPr>
              <w:ind/>
              <w:jc w:val="center"/>
              <w:rPr/>
            </w:pPr>
            <w:r>
              <w:rPr/>
              <w:t>2021</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76000000">
            <w:pPr>
              <w:ind/>
              <w:jc w:val="center"/>
              <w:rPr/>
            </w:pPr>
            <w:r>
              <w:rPr/>
              <w:t>2022</w:t>
            </w: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77000000">
            <w:pPr>
              <w:ind/>
              <w:jc w:val="center"/>
              <w:rPr/>
            </w:pPr>
            <w:r>
              <w:rPr/>
              <w:t>Объем</w:t>
            </w:r>
          </w:p>
          <w:p w14:paraId="78000000">
            <w:pPr>
              <w:ind/>
              <w:jc w:val="center"/>
              <w:rPr/>
            </w:pPr>
            <w:r>
              <w:rPr/>
              <w:t>финансирования, всего</w:t>
            </w:r>
          </w:p>
        </w:tc>
        <w:tc>
          <w:tcPr>
            <w:tcW w:type="dxa" w:w="1842"/>
            <w:tcBorders>
              <w:top w:color="000000" w:sz="6" w:val="single"/>
              <w:left w:color="000000" w:sz="6" w:val="single"/>
              <w:bottom w:color="000000" w:sz="6" w:val="single"/>
              <w:right w:color="000000" w:sz="6" w:val="single"/>
            </w:tcBorders>
            <w:tcMar>
              <w:left w:type="dxa" w:w="40"/>
              <w:right w:type="dxa" w:w="40"/>
            </w:tcMar>
          </w:tcPr>
          <w:p w14:paraId="79000000">
            <w:pPr>
              <w:ind/>
              <w:jc w:val="center"/>
              <w:rPr/>
            </w:pPr>
            <w:r>
              <w:rPr/>
              <w:t>3558,19148</w:t>
            </w:r>
          </w:p>
          <w:p w14:paraId="7A000000">
            <w:pPr>
              <w:ind/>
              <w:jc w:val="center"/>
              <w:rPr/>
            </w:pPr>
          </w:p>
        </w:tc>
        <w:tc>
          <w:tcPr>
            <w:tcW w:type="dxa" w:w="1560"/>
            <w:tcBorders>
              <w:top w:color="000000" w:sz="6" w:val="single"/>
              <w:left w:color="000000" w:sz="6" w:val="single"/>
              <w:bottom w:color="000000" w:sz="6" w:val="single"/>
              <w:right w:color="000000" w:sz="6" w:val="single"/>
            </w:tcBorders>
            <w:tcMar>
              <w:left w:type="dxa" w:w="40"/>
              <w:right w:type="dxa" w:w="40"/>
            </w:tcMar>
          </w:tcPr>
          <w:p w14:paraId="7B000000">
            <w:pPr>
              <w:ind/>
              <w:jc w:val="center"/>
              <w:rPr/>
            </w:pPr>
            <w:r>
              <w:rPr/>
              <w:t>1470,19148</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7C000000">
            <w:pPr>
              <w:ind/>
              <w:jc w:val="center"/>
              <w:rPr/>
            </w:pPr>
            <w:r>
              <w:rPr/>
              <w:t>1020,0</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7D000000">
            <w:pPr>
              <w:ind/>
              <w:jc w:val="center"/>
              <w:rPr/>
            </w:pPr>
            <w:r>
              <w:rPr/>
              <w:t>320,0</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7E000000">
            <w:pPr>
              <w:ind/>
              <w:jc w:val="center"/>
              <w:rPr/>
            </w:pPr>
            <w:r>
              <w:rPr/>
              <w:t>748,0</w:t>
            </w:r>
          </w:p>
        </w:tc>
      </w:tr>
      <w:tr>
        <w:trPr>
          <w:trHeight w:hRule="exact" w:val="405"/>
        </w:trPr>
        <w:tc>
          <w:tcPr>
            <w:tcW w:type="dxa" w:w="9112"/>
            <w:gridSpan w:val="6"/>
            <w:tcBorders>
              <w:top w:color="000000" w:sz="6" w:val="single"/>
              <w:left w:color="000000" w:sz="6" w:val="single"/>
              <w:bottom w:color="000000" w:sz="6" w:val="single"/>
              <w:right w:color="000000" w:sz="6" w:val="single"/>
            </w:tcBorders>
            <w:tcMar>
              <w:left w:type="dxa" w:w="40"/>
              <w:right w:type="dxa" w:w="40"/>
            </w:tcMar>
          </w:tcPr>
          <w:p w14:paraId="7F000000">
            <w:pPr>
              <w:rPr/>
            </w:pPr>
            <w:r>
              <w:rPr/>
              <w:t>в том числе:</w:t>
            </w:r>
          </w:p>
          <w:p w14:paraId="80000000">
            <w:pPr>
              <w:ind/>
              <w:jc w:val="center"/>
              <w:rPr/>
            </w:pP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81000000">
            <w:pPr>
              <w:ind/>
              <w:jc w:val="center"/>
              <w:rPr/>
            </w:pPr>
            <w:r>
              <w:rPr/>
              <w:t>средства</w:t>
            </w:r>
          </w:p>
          <w:p w14:paraId="82000000">
            <w:pPr>
              <w:ind/>
              <w:jc w:val="center"/>
              <w:rPr/>
            </w:pPr>
            <w:r>
              <w:rPr/>
              <w:t>федерального бюджета</w:t>
            </w:r>
          </w:p>
          <w:p w14:paraId="83000000">
            <w:pPr>
              <w:ind/>
              <w:jc w:val="center"/>
              <w:rPr/>
            </w:pPr>
          </w:p>
          <w:p w14:paraId="84000000">
            <w:pPr>
              <w:ind/>
              <w:jc w:val="center"/>
              <w:rPr/>
            </w:pPr>
          </w:p>
          <w:p w14:paraId="85000000">
            <w:pPr>
              <w:ind/>
              <w:jc w:val="center"/>
              <w:rPr/>
            </w:pPr>
          </w:p>
          <w:p w14:paraId="86000000">
            <w:pPr>
              <w:ind/>
              <w:jc w:val="center"/>
              <w:rPr/>
            </w:pPr>
          </w:p>
          <w:p w14:paraId="87000000">
            <w:pPr>
              <w:ind/>
              <w:jc w:val="center"/>
              <w:rPr/>
            </w:pPr>
          </w:p>
          <w:p w14:paraId="88000000">
            <w:pPr>
              <w:ind/>
              <w:jc w:val="center"/>
              <w:rPr/>
            </w:pPr>
          </w:p>
          <w:p w14:paraId="89000000">
            <w:pPr>
              <w:ind/>
              <w:jc w:val="center"/>
              <w:rPr/>
            </w:pPr>
          </w:p>
          <w:p w14:paraId="8A000000">
            <w:pPr>
              <w:ind/>
              <w:jc w:val="center"/>
              <w:rPr/>
            </w:pPr>
          </w:p>
        </w:tc>
        <w:tc>
          <w:tcPr>
            <w:tcW w:type="dxa" w:w="1842"/>
            <w:tcBorders>
              <w:top w:color="000000" w:sz="6" w:val="single"/>
              <w:left w:color="000000" w:sz="6" w:val="single"/>
              <w:bottom w:color="000000" w:sz="6" w:val="single"/>
              <w:right w:color="000000" w:sz="6" w:val="single"/>
            </w:tcBorders>
            <w:tcMar>
              <w:left w:type="dxa" w:w="40"/>
              <w:right w:type="dxa" w:w="40"/>
            </w:tcMar>
          </w:tcPr>
          <w:p w14:paraId="8B000000">
            <w:pPr>
              <w:ind/>
              <w:jc w:val="center"/>
              <w:rPr/>
            </w:pPr>
            <w:r>
              <w:rPr/>
              <w:t>1175,27948</w:t>
            </w:r>
          </w:p>
          <w:p w14:paraId="8C000000">
            <w:pPr>
              <w:ind/>
              <w:jc w:val="center"/>
              <w:rPr/>
            </w:pPr>
          </w:p>
        </w:tc>
        <w:tc>
          <w:tcPr>
            <w:tcW w:type="dxa" w:w="1560"/>
            <w:tcBorders>
              <w:top w:color="000000" w:sz="6" w:val="single"/>
              <w:left w:color="000000" w:sz="6" w:val="single"/>
              <w:bottom w:color="000000" w:sz="6" w:val="single"/>
              <w:right w:color="000000" w:sz="6" w:val="single"/>
            </w:tcBorders>
            <w:tcMar>
              <w:left w:type="dxa" w:w="40"/>
              <w:right w:type="dxa" w:w="40"/>
            </w:tcMar>
          </w:tcPr>
          <w:p w14:paraId="8D000000">
            <w:pPr>
              <w:ind/>
              <w:jc w:val="center"/>
              <w:rPr/>
            </w:pPr>
            <w:r>
              <w:rPr/>
              <w:t>360,3356</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8E000000">
            <w:pPr>
              <w:ind/>
              <w:jc w:val="center"/>
              <w:rPr/>
            </w:pPr>
            <w:r>
              <w:rPr/>
              <w:t>498,4795</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8F000000">
            <w:pPr>
              <w:ind/>
              <w:jc w:val="center"/>
              <w:rPr/>
            </w:pPr>
            <w:r>
              <w:rPr/>
              <w:t>100,51545</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90000000">
            <w:pPr>
              <w:ind/>
              <w:jc w:val="center"/>
              <w:rPr/>
            </w:pPr>
            <w:r>
              <w:rPr/>
              <w:t>215,94893</w:t>
            </w: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91000000">
            <w:pPr>
              <w:ind/>
              <w:jc w:val="center"/>
              <w:rPr/>
            </w:pPr>
            <w:r>
              <w:rPr/>
              <w:t>средства областного</w:t>
            </w:r>
          </w:p>
          <w:p w14:paraId="92000000">
            <w:pPr>
              <w:ind/>
              <w:jc w:val="center"/>
              <w:rPr/>
            </w:pPr>
            <w:r>
              <w:rPr/>
              <w:t>бюджета</w:t>
            </w:r>
          </w:p>
          <w:p w14:paraId="93000000">
            <w:pPr>
              <w:ind/>
              <w:jc w:val="center"/>
              <w:rPr/>
            </w:pPr>
          </w:p>
        </w:tc>
        <w:tc>
          <w:tcPr>
            <w:tcW w:type="dxa" w:w="1842"/>
            <w:tcBorders>
              <w:top w:color="000000" w:sz="6" w:val="single"/>
              <w:left w:color="000000" w:sz="6" w:val="single"/>
              <w:bottom w:color="000000" w:sz="6" w:val="single"/>
              <w:right w:color="000000" w:sz="6" w:val="single"/>
            </w:tcBorders>
            <w:tcMar>
              <w:left w:type="dxa" w:w="40"/>
              <w:right w:type="dxa" w:w="40"/>
            </w:tcMar>
          </w:tcPr>
          <w:p w14:paraId="94000000">
            <w:pPr>
              <w:ind/>
              <w:jc w:val="center"/>
              <w:rPr/>
            </w:pPr>
            <w:r>
              <w:rPr/>
              <w:t>615,96896</w:t>
            </w:r>
          </w:p>
        </w:tc>
        <w:tc>
          <w:tcPr>
            <w:tcW w:type="dxa" w:w="1560"/>
            <w:tcBorders>
              <w:top w:color="000000" w:sz="6" w:val="single"/>
              <w:left w:color="000000" w:sz="6" w:val="single"/>
              <w:bottom w:color="000000" w:sz="6" w:val="single"/>
              <w:right w:color="000000" w:sz="6" w:val="single"/>
            </w:tcBorders>
            <w:tcMar>
              <w:left w:type="dxa" w:w="40"/>
              <w:right w:type="dxa" w:w="40"/>
            </w:tcMar>
          </w:tcPr>
          <w:p w14:paraId="95000000">
            <w:pPr>
              <w:ind/>
              <w:jc w:val="center"/>
              <w:rPr/>
            </w:pPr>
            <w:r>
              <w:rPr/>
              <w:t>83,53692</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96000000">
            <w:pPr>
              <w:ind/>
              <w:jc w:val="center"/>
              <w:rPr/>
            </w:pPr>
            <w:r>
              <w:rPr/>
              <w:t>208,2925</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97000000">
            <w:pPr>
              <w:ind/>
              <w:jc w:val="center"/>
              <w:rPr/>
            </w:pPr>
            <w:r>
              <w:rPr/>
              <w:t>97,85255</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98000000">
            <w:pPr>
              <w:ind/>
              <w:jc w:val="center"/>
              <w:rPr/>
            </w:pPr>
            <w:r>
              <w:rPr/>
              <w:t>225,52407</w:t>
            </w: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99000000">
            <w:pPr>
              <w:ind/>
              <w:jc w:val="center"/>
              <w:rPr/>
            </w:pPr>
            <w:r>
              <w:rPr/>
              <w:t>средства</w:t>
            </w:r>
          </w:p>
          <w:p w14:paraId="9A000000">
            <w:pPr>
              <w:ind/>
              <w:jc w:val="center"/>
              <w:rPr/>
            </w:pPr>
            <w:r>
              <w:rPr/>
              <w:t>местного бюджета</w:t>
            </w:r>
          </w:p>
          <w:p w14:paraId="9B000000">
            <w:pPr>
              <w:ind/>
              <w:jc w:val="center"/>
              <w:rPr/>
            </w:pPr>
          </w:p>
        </w:tc>
        <w:tc>
          <w:tcPr>
            <w:tcW w:type="dxa" w:w="1842"/>
            <w:tcBorders>
              <w:top w:color="000000" w:sz="6" w:val="single"/>
              <w:left w:color="000000" w:sz="6" w:val="single"/>
              <w:bottom w:color="000000" w:sz="6" w:val="single"/>
              <w:right w:color="000000" w:sz="6" w:val="single"/>
            </w:tcBorders>
            <w:tcMar>
              <w:left w:type="dxa" w:w="40"/>
              <w:right w:type="dxa" w:w="40"/>
            </w:tcMar>
          </w:tcPr>
          <w:p w14:paraId="9C000000">
            <w:pPr>
              <w:ind/>
              <w:jc w:val="center"/>
              <w:rPr/>
            </w:pPr>
            <w:r>
              <w:rPr/>
              <w:t>710,96896</w:t>
            </w:r>
          </w:p>
          <w:p w14:paraId="9D000000">
            <w:pPr>
              <w:ind/>
              <w:jc w:val="center"/>
              <w:rPr/>
            </w:pPr>
          </w:p>
        </w:tc>
        <w:tc>
          <w:tcPr>
            <w:tcW w:type="dxa" w:w="1560"/>
            <w:tcBorders>
              <w:top w:color="000000" w:sz="6" w:val="single"/>
              <w:left w:color="000000" w:sz="6" w:val="single"/>
              <w:bottom w:color="000000" w:sz="6" w:val="single"/>
              <w:right w:color="000000" w:sz="6" w:val="single"/>
            </w:tcBorders>
            <w:tcMar>
              <w:left w:type="dxa" w:w="40"/>
              <w:right w:type="dxa" w:w="40"/>
            </w:tcMar>
          </w:tcPr>
          <w:p w14:paraId="9E000000">
            <w:pPr>
              <w:ind/>
              <w:jc w:val="center"/>
              <w:rPr/>
            </w:pPr>
            <w:r>
              <w:rPr/>
              <w:t>82,66596</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9F000000">
            <w:pPr>
              <w:ind/>
              <w:jc w:val="center"/>
              <w:rPr/>
            </w:pPr>
            <w:r>
              <w:rPr/>
              <w:t>218,685</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A0000000">
            <w:pPr>
              <w:ind/>
              <w:jc w:val="center"/>
              <w:rPr/>
            </w:pPr>
            <w:r>
              <w:rPr/>
              <w:t>113,581</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A1000000">
            <w:pPr>
              <w:ind/>
              <w:jc w:val="center"/>
              <w:rPr/>
            </w:pPr>
            <w:r>
              <w:rPr/>
              <w:t>296,037</w:t>
            </w: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A2000000">
            <w:pPr>
              <w:ind/>
              <w:jc w:val="center"/>
              <w:rPr/>
            </w:pPr>
            <w:r>
              <w:rPr/>
              <w:t>внебюджетные источники</w:t>
            </w:r>
          </w:p>
          <w:p w14:paraId="A3000000">
            <w:pPr>
              <w:ind/>
              <w:jc w:val="center"/>
              <w:rPr/>
            </w:pPr>
          </w:p>
        </w:tc>
        <w:tc>
          <w:tcPr>
            <w:tcW w:type="dxa" w:w="1842"/>
            <w:tcBorders>
              <w:top w:color="000000" w:sz="6" w:val="single"/>
              <w:left w:color="000000" w:sz="6" w:val="single"/>
              <w:bottom w:color="000000" w:sz="6" w:val="single"/>
              <w:right w:color="000000" w:sz="6" w:val="single"/>
            </w:tcBorders>
            <w:tcMar>
              <w:left w:type="dxa" w:w="40"/>
              <w:right w:type="dxa" w:w="40"/>
            </w:tcMar>
          </w:tcPr>
          <w:p w14:paraId="A4000000">
            <w:pPr>
              <w:ind/>
              <w:jc w:val="center"/>
              <w:rPr/>
            </w:pPr>
            <w:r>
              <w:rPr/>
              <w:t>1056,737</w:t>
            </w:r>
          </w:p>
        </w:tc>
        <w:tc>
          <w:tcPr>
            <w:tcW w:type="dxa" w:w="1560"/>
            <w:tcBorders>
              <w:top w:color="000000" w:sz="6" w:val="single"/>
              <w:left w:color="000000" w:sz="6" w:val="single"/>
              <w:bottom w:color="000000" w:sz="6" w:val="single"/>
              <w:right w:color="000000" w:sz="6" w:val="single"/>
            </w:tcBorders>
            <w:tcMar>
              <w:left w:type="dxa" w:w="40"/>
              <w:right w:type="dxa" w:w="40"/>
            </w:tcMar>
          </w:tcPr>
          <w:p w14:paraId="A5000000">
            <w:pPr>
              <w:ind w:hanging="80" w:left="80"/>
              <w:jc w:val="center"/>
              <w:rPr/>
            </w:pPr>
            <w:r>
              <w:rPr/>
              <w:t>943,653</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A6000000">
            <w:pPr>
              <w:ind w:hanging="80" w:left="80"/>
              <w:jc w:val="center"/>
              <w:rPr/>
            </w:pPr>
            <w:r>
              <w:rPr/>
              <w:t>94,543</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A7000000">
            <w:pPr>
              <w:ind w:hanging="80" w:left="80"/>
              <w:jc w:val="center"/>
              <w:rPr/>
            </w:pPr>
            <w:r>
              <w:rPr/>
              <w:t>8,051</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A8000000">
            <w:pPr>
              <w:ind w:hanging="80" w:left="80"/>
              <w:jc w:val="center"/>
              <w:rPr/>
            </w:pPr>
            <w:r>
              <w:rPr/>
              <w:t>10,490</w:t>
            </w:r>
          </w:p>
        </w:tc>
      </w:tr>
    </w:tbl>
    <w:p w14:paraId="A9000000">
      <w:pPr>
        <w:rPr>
          <w:b w:val="1"/>
        </w:rPr>
      </w:pPr>
    </w:p>
    <w:p w14:paraId="AA000000">
      <w:pPr>
        <w:ind/>
        <w:jc w:val="center"/>
        <w:rPr>
          <w:b w:val="1"/>
        </w:rPr>
      </w:pPr>
      <w:r>
        <w:rPr>
          <w:b w:val="1"/>
        </w:rPr>
        <w:t>Раздел 2. Приоритеты, направления в соответствующей сфере</w:t>
      </w:r>
    </w:p>
    <w:p w14:paraId="AB000000">
      <w:pPr>
        <w:ind/>
        <w:jc w:val="center"/>
        <w:rPr>
          <w:b w:val="1"/>
        </w:rPr>
      </w:pPr>
      <w:r>
        <w:rPr>
          <w:b w:val="1"/>
        </w:rPr>
        <w:t>реализации муниципальной программы</w:t>
      </w:r>
    </w:p>
    <w:p w14:paraId="AC000000">
      <w:pPr>
        <w:ind/>
        <w:jc w:val="center"/>
        <w:rPr>
          <w:b w:val="1"/>
        </w:rPr>
      </w:pPr>
    </w:p>
    <w:p w14:paraId="AD000000">
      <w:pPr>
        <w:ind w:firstLine="709" w:left="0"/>
        <w:jc w:val="both"/>
        <w:rPr/>
      </w:pPr>
      <w:r>
        <w:rPr/>
        <w:t xml:space="preserve">За период действия вышеуказанных программ в 2006-2022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 Определены формы взаимодействия исполнителей программных мероприятий, создана система мониторинга ее реализации. </w:t>
      </w:r>
      <w:r>
        <w:rPr/>
        <w:t>Кроме того, систематизирован учет семей, нуждающихся в улучшении жилищных условий, отработан порядок предоставления субсидий бюджетам муниципальных районов (городских округов) Костромской области на реализацию программных мероприятий, а также порядок предоставления социальных выплат на приобретение (строительство) жилья молодым семьям за счет средств федерального, областного и муниципального бюджетов и контроля за их использованием, отлажена система участия молодых семей в решении жилищных проблем путем</w:t>
      </w:r>
      <w:r>
        <w:rPr/>
        <w:t xml:space="preserve"> получения ипотечного кредита.</w:t>
      </w:r>
    </w:p>
    <w:p w14:paraId="AE000000">
      <w:pPr>
        <w:ind w:firstLine="709" w:left="0"/>
        <w:jc w:val="both"/>
        <w:rPr/>
      </w:pPr>
      <w:r>
        <w:rPr/>
        <w:t>Анализ результатов реализации программы выявил необходимость ее продления с целью осуществления государственной поддержки молодых семей в улучшении жилищных условий.</w:t>
      </w:r>
    </w:p>
    <w:p w14:paraId="AF000000">
      <w:pPr>
        <w:ind w:firstLine="709" w:left="0"/>
        <w:jc w:val="both"/>
        <w:rPr/>
      </w:pPr>
      <w:r>
        <w:rPr/>
        <w:t xml:space="preserve">Актуальность государственной поддержки молодых семей при приобретении (строительстве) жилья определяется низкой доступностью жилья и ипотечных жилищных кредитов, в особенности для молодых многодетных семей. 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следовательно,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и, кроме того,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будет являться для них стимулом дальнейшего профессионального роста. </w:t>
      </w:r>
    </w:p>
    <w:p w14:paraId="B0000000">
      <w:pPr>
        <w:ind w:firstLine="709" w:left="0"/>
        <w:jc w:val="both"/>
        <w:rPr/>
      </w:pPr>
      <w:r>
        <w:rPr/>
        <w:t>Государственная поддержка молодых семей, проживающих в Солигаличском муниципальном округе, при решении жилищной проблемы станет основой стабильных условий жизни для этой наиболее активной части населения. Решение жилищной проблемы позволит сформировать экономически активный слой населения и повлияет на улучшение демографической ситуации в округе.</w:t>
      </w:r>
    </w:p>
    <w:p w14:paraId="B1000000">
      <w:pPr>
        <w:ind w:firstLine="709" w:left="0"/>
        <w:jc w:val="both"/>
        <w:rPr/>
      </w:pPr>
    </w:p>
    <w:p w14:paraId="B2000000">
      <w:pPr>
        <w:ind w:firstLine="709" w:left="0"/>
        <w:jc w:val="both"/>
        <w:rPr/>
      </w:pPr>
    </w:p>
    <w:p w14:paraId="B3000000">
      <w:pPr>
        <w:ind w:firstLine="709" w:left="0"/>
        <w:jc w:val="both"/>
        <w:rPr/>
      </w:pPr>
    </w:p>
    <w:p w14:paraId="B4000000">
      <w:pPr>
        <w:pStyle w:val="Style_5"/>
        <w:widowControl w:val="1"/>
        <w:ind w:firstLine="708" w:left="0"/>
        <w:jc w:val="both"/>
        <w:rPr>
          <w:rFonts w:ascii="Times New Roman" w:hAnsi="Times New Roman"/>
          <w:b w:val="1"/>
          <w:sz w:val="24"/>
        </w:rPr>
      </w:pPr>
    </w:p>
    <w:p w14:paraId="B5000000">
      <w:pPr>
        <w:pStyle w:val="Style_5"/>
        <w:widowControl w:val="1"/>
        <w:ind w:firstLine="708" w:left="0"/>
        <w:jc w:val="center"/>
        <w:rPr>
          <w:rFonts w:ascii="Times New Roman" w:hAnsi="Times New Roman"/>
          <w:b w:val="1"/>
          <w:sz w:val="24"/>
        </w:rPr>
      </w:pPr>
      <w:r>
        <w:rPr>
          <w:rFonts w:ascii="Times New Roman" w:hAnsi="Times New Roman"/>
          <w:b w:val="1"/>
          <w:sz w:val="24"/>
        </w:rPr>
        <w:t xml:space="preserve">Раздел 3. Цели, задачи, прогноз развития сферы реализации </w:t>
      </w:r>
    </w:p>
    <w:p w14:paraId="B6000000">
      <w:pPr>
        <w:pStyle w:val="Style_5"/>
        <w:widowControl w:val="1"/>
        <w:ind w:firstLine="708" w:left="0"/>
        <w:jc w:val="center"/>
        <w:rPr>
          <w:rFonts w:ascii="Times New Roman" w:hAnsi="Times New Roman"/>
          <w:b w:val="1"/>
          <w:sz w:val="24"/>
        </w:rPr>
      </w:pPr>
      <w:r>
        <w:rPr>
          <w:rFonts w:ascii="Times New Roman" w:hAnsi="Times New Roman"/>
          <w:b w:val="1"/>
          <w:sz w:val="24"/>
        </w:rPr>
        <w:t>муниципальной программы и сроки ее реализации</w:t>
      </w:r>
    </w:p>
    <w:p w14:paraId="B7000000">
      <w:pPr>
        <w:ind w:firstLine="709" w:left="0"/>
        <w:rPr/>
      </w:pPr>
    </w:p>
    <w:p w14:paraId="B8000000">
      <w:pPr>
        <w:ind w:firstLine="709" w:left="0"/>
        <w:jc w:val="both"/>
        <w:rPr/>
      </w:pPr>
      <w:r>
        <w:rPr/>
        <w:t>Основными целями Программы являются:</w:t>
      </w:r>
    </w:p>
    <w:p w14:paraId="B9000000">
      <w:pPr>
        <w:ind w:firstLine="709" w:left="0"/>
        <w:jc w:val="both"/>
        <w:rPr/>
      </w:pPr>
      <w:r>
        <w:rPr/>
        <w:t>1) предоставление социальных выплат для улучшения жилищных условий отдельных категорий граждан;</w:t>
      </w:r>
    </w:p>
    <w:p w14:paraId="BA000000">
      <w:pPr>
        <w:ind w:firstLine="709" w:left="0"/>
        <w:jc w:val="both"/>
        <w:rPr/>
      </w:pPr>
      <w:r>
        <w:rPr/>
        <w:t>2) создание условий для привлечения собственных и кредитных (заемных) сре</w:t>
      </w:r>
      <w:r>
        <w:rPr/>
        <w:t>дств гр</w:t>
      </w:r>
      <w:r>
        <w:rPr/>
        <w:t>аждан при решении жилищной проблемы.</w:t>
      </w:r>
    </w:p>
    <w:p w14:paraId="BB000000">
      <w:pPr>
        <w:ind w:firstLine="709" w:left="0"/>
        <w:jc w:val="both"/>
        <w:rPr/>
      </w:pPr>
      <w:r>
        <w:rPr/>
        <w:t xml:space="preserve"> Для достижения поставленных целей молодым семьям - участникам Программы будут предоставляться социальные выплаты на приобретение (строительство) жилья.</w:t>
      </w:r>
    </w:p>
    <w:p w14:paraId="BC000000">
      <w:pPr>
        <w:ind w:firstLine="709" w:left="0"/>
        <w:jc w:val="both"/>
        <w:rPr/>
      </w:pPr>
      <w:r>
        <w:rPr/>
        <w:t xml:space="preserve"> Сроки реализации Программы:  2024-2026 годы.</w:t>
      </w:r>
    </w:p>
    <w:p w14:paraId="BD000000">
      <w:pPr>
        <w:ind w:firstLine="709" w:left="0"/>
        <w:jc w:val="both"/>
        <w:rPr/>
      </w:pPr>
      <w:r>
        <w:rPr/>
        <w:t xml:space="preserve"> Основными принципами реализации Программы являются:</w:t>
      </w:r>
    </w:p>
    <w:p w14:paraId="BE000000">
      <w:pPr>
        <w:ind w:firstLine="709" w:left="0"/>
        <w:jc w:val="both"/>
        <w:rPr/>
      </w:pPr>
      <w:r>
        <w:rPr/>
        <w:t>1) добровольность участия в Программе молодых семей;</w:t>
      </w:r>
    </w:p>
    <w:p w14:paraId="BF000000">
      <w:pPr>
        <w:ind w:firstLine="709" w:left="0"/>
        <w:jc w:val="both"/>
        <w:rPr/>
      </w:pPr>
      <w:r>
        <w:rPr/>
        <w:t>2) признание молодой семьи нуждающейся в улучшении жилищных условий в соответствии с требованиями Программы;</w:t>
      </w:r>
    </w:p>
    <w:p w14:paraId="C0000000">
      <w:pPr>
        <w:ind w:firstLine="709" w:left="0"/>
        <w:jc w:val="both"/>
        <w:rPr/>
      </w:pPr>
      <w:r>
        <w:rPr/>
        <w:t>3)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областного бюджета и местных бюджетов на улучшение жилищных условий только один раз.</w:t>
      </w:r>
    </w:p>
    <w:p w14:paraId="C1000000">
      <w:pPr>
        <w:ind w:firstLine="709" w:left="0"/>
        <w:jc w:val="both"/>
        <w:rPr/>
      </w:pPr>
    </w:p>
    <w:p w14:paraId="C2000000">
      <w:pPr>
        <w:pStyle w:val="Style_5"/>
        <w:widowControl w:val="1"/>
        <w:ind w:firstLine="0" w:left="0"/>
        <w:jc w:val="center"/>
        <w:rPr>
          <w:rFonts w:ascii="Times New Roman" w:hAnsi="Times New Roman"/>
          <w:b w:val="1"/>
          <w:sz w:val="24"/>
        </w:rPr>
      </w:pPr>
      <w:r>
        <w:rPr>
          <w:rFonts w:ascii="Times New Roman" w:hAnsi="Times New Roman"/>
          <w:b w:val="1"/>
          <w:sz w:val="24"/>
        </w:rPr>
        <w:t>Раздел 4. Обобщенная характеристика мероприятий</w:t>
      </w:r>
    </w:p>
    <w:p w14:paraId="C3000000">
      <w:pPr>
        <w:pStyle w:val="Style_5"/>
        <w:widowControl w:val="1"/>
        <w:ind w:firstLine="0" w:left="0"/>
        <w:jc w:val="center"/>
        <w:rPr>
          <w:rFonts w:ascii="Times New Roman" w:hAnsi="Times New Roman"/>
          <w:b w:val="1"/>
          <w:sz w:val="24"/>
        </w:rPr>
      </w:pPr>
      <w:r>
        <w:rPr>
          <w:rFonts w:ascii="Times New Roman" w:hAnsi="Times New Roman"/>
          <w:b w:val="1"/>
          <w:sz w:val="24"/>
        </w:rPr>
        <w:t xml:space="preserve"> муниципальной программы</w:t>
      </w:r>
      <w:r>
        <w:rPr>
          <w:rFonts w:ascii="Times New Roman" w:hAnsi="Times New Roman"/>
          <w:b w:val="1"/>
          <w:sz w:val="24"/>
        </w:rPr>
        <w:t xml:space="preserve"> </w:t>
      </w:r>
    </w:p>
    <w:p w14:paraId="C4000000">
      <w:pPr>
        <w:pStyle w:val="Style_5"/>
        <w:widowControl w:val="1"/>
        <w:ind w:firstLine="0" w:left="0"/>
        <w:jc w:val="center"/>
        <w:rPr>
          <w:rFonts w:ascii="Times New Roman" w:hAnsi="Times New Roman"/>
          <w:b w:val="1"/>
          <w:sz w:val="24"/>
        </w:rPr>
      </w:pPr>
    </w:p>
    <w:p w14:paraId="C5000000">
      <w:pPr>
        <w:ind w:firstLine="709" w:left="0"/>
        <w:jc w:val="both"/>
        <w:rPr/>
      </w:pPr>
      <w:r>
        <w:rPr/>
        <w:t>Реализация мероприятий Программы осуществляется по следующим основным направлениям:</w:t>
      </w:r>
      <w:r>
        <w:rPr/>
        <w:br/>
      </w:r>
      <w:r>
        <w:rPr/>
        <w:t>1) нормативное правовое обеспечение реализации Программы;</w:t>
      </w:r>
    </w:p>
    <w:p w14:paraId="C6000000">
      <w:pPr>
        <w:ind w:firstLine="709" w:left="0"/>
        <w:jc w:val="both"/>
        <w:rPr/>
      </w:pPr>
      <w:r>
        <w:rPr/>
        <w:t>2) организационное обеспечение реализации Программы;</w:t>
      </w:r>
    </w:p>
    <w:p w14:paraId="C7000000">
      <w:pPr>
        <w:ind w:firstLine="709" w:left="0"/>
        <w:jc w:val="both"/>
        <w:rPr/>
      </w:pPr>
      <w:r>
        <w:rPr/>
        <w:t>3) финансовое обеспечение реализации Программы;</w:t>
      </w:r>
    </w:p>
    <w:p w14:paraId="C8000000">
      <w:pPr>
        <w:ind w:firstLine="709" w:left="0"/>
        <w:jc w:val="both"/>
        <w:rPr/>
      </w:pPr>
      <w:r>
        <w:rPr/>
        <w:t>4) информационно-методическое обеспечение Программы.</w:t>
      </w:r>
    </w:p>
    <w:p w14:paraId="C9000000">
      <w:pPr>
        <w:ind w:firstLine="709" w:left="0"/>
        <w:jc w:val="both"/>
        <w:rPr/>
      </w:pPr>
      <w:r>
        <w:rPr/>
        <w:t>В состав мероприятий по нормативному правовому обеспечению реализации Программы входит разработка нормативных правовых актов Солигаличского муниципального округа Костромской области, связанных с реализацией мероприятий Программы.</w:t>
      </w:r>
    </w:p>
    <w:p w14:paraId="CA000000">
      <w:pPr>
        <w:ind w:firstLine="709" w:left="0"/>
        <w:jc w:val="both"/>
        <w:rPr/>
      </w:pPr>
      <w:r>
        <w:rPr/>
        <w:t>В состав мероприятий по организационному обеспечению реализации Программы входят следующие мероприятия:</w:t>
      </w:r>
    </w:p>
    <w:p w14:paraId="CB000000">
      <w:pPr>
        <w:ind w:firstLine="709" w:left="0"/>
        <w:jc w:val="both"/>
        <w:rPr/>
      </w:pPr>
      <w:r>
        <w:rPr/>
        <w:t>-реализация муниципальной  программы по обеспечению жильем молодых семей;</w:t>
      </w:r>
      <w:r>
        <w:rPr/>
        <w:br/>
      </w:r>
      <w:r>
        <w:rPr/>
        <w:t>-</w:t>
      </w:r>
      <w:r>
        <w:rPr/>
        <w:t xml:space="preserve"> </w:t>
      </w:r>
      <w:r>
        <w:rPr/>
        <w:t>формирование списков молодых семей для участия в Программе;</w:t>
      </w:r>
    </w:p>
    <w:p w14:paraId="CC000000">
      <w:pPr>
        <w:ind w:firstLine="709" w:left="0"/>
        <w:jc w:val="both"/>
        <w:rPr/>
      </w:pPr>
      <w:r>
        <w:rPr/>
        <w:t>-определение ежегодно объема бюджетных ассигнований, выделяемых из местных бюджетов на реализацию мероприятий Программы;</w:t>
      </w:r>
    </w:p>
    <w:p w14:paraId="CD000000">
      <w:pPr>
        <w:ind w:firstLine="709" w:left="0"/>
        <w:jc w:val="both"/>
        <w:rPr/>
      </w:pPr>
      <w:r>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исходя из объемов бюджетных ассигнований, предусмотренных на эти цели в местном бюджете, в том числе субсидий из бюджета Костромской области.</w:t>
      </w:r>
    </w:p>
    <w:p w14:paraId="CE000000">
      <w:pPr>
        <w:ind w:firstLine="709" w:left="0"/>
        <w:jc w:val="both"/>
        <w:rPr/>
      </w:pPr>
      <w:r>
        <w:rPr/>
        <w:t>Основными мероприятиями по финансовому обеспечению реализации Программы являются:</w:t>
      </w:r>
    </w:p>
    <w:p w14:paraId="CF000000">
      <w:pPr>
        <w:ind w:firstLine="709" w:left="0"/>
        <w:jc w:val="both"/>
        <w:rPr/>
      </w:pPr>
      <w:r>
        <w:rPr/>
        <w:t>- обеспечение софинансирования реализации мероприятий Программы за счет средств местного бюджета.</w:t>
      </w:r>
    </w:p>
    <w:p w14:paraId="D0000000">
      <w:pPr>
        <w:ind w:firstLine="709" w:left="0"/>
        <w:jc w:val="both"/>
        <w:rPr/>
      </w:pPr>
      <w:r>
        <w:rPr/>
        <w:t xml:space="preserve"> Информационно-методическое обеспечение Программы включает в себя:</w:t>
      </w:r>
      <w:r>
        <w:rPr/>
        <w:br/>
      </w:r>
      <w:r>
        <w:rPr/>
        <w:t>организацию работы, направленной на освещение целей и задач Программы в средствах массовой информации;</w:t>
      </w:r>
    </w:p>
    <w:p w14:paraId="D1000000">
      <w:pPr>
        <w:ind w:firstLine="709" w:left="0"/>
        <w:jc w:val="both"/>
        <w:rPr/>
      </w:pPr>
      <w:r>
        <w:rPr/>
        <w:t>проведение мониторинга реализации Программы, подготовку информационно-аналитических и отчетных материалов.</w:t>
      </w:r>
    </w:p>
    <w:p w14:paraId="D2000000">
      <w:pPr>
        <w:ind w:firstLine="709" w:left="0"/>
        <w:jc w:val="both"/>
        <w:rPr/>
      </w:pPr>
      <w:r>
        <w:rPr/>
        <w:t>Перечень основных мероприятий Программы (по срокам, исполнителям и ресурсам) приведен в таблице 3.</w:t>
      </w:r>
    </w:p>
    <w:p w14:paraId="D3000000">
      <w:pPr>
        <w:pStyle w:val="Style_8"/>
        <w:ind/>
        <w:jc w:val="center"/>
        <w:rPr/>
      </w:pPr>
      <w:r>
        <w:rPr>
          <w:sz w:val="24"/>
        </w:rPr>
        <w:t xml:space="preserve"> Мероприятия Программы</w:t>
      </w:r>
    </w:p>
    <w:p w14:paraId="D4000000">
      <w:pPr>
        <w:pStyle w:val="Style_8"/>
        <w:ind/>
        <w:jc w:val="right"/>
        <w:rPr/>
      </w:pPr>
      <w:r>
        <w:rPr>
          <w:sz w:val="24"/>
        </w:rPr>
        <w:t>Таблица 3</w:t>
      </w:r>
    </w:p>
    <w:tbl>
      <w:tblPr>
        <w:tblStyle w:val="Style_4"/>
        <w:tblLayout w:type="fixed"/>
        <w:tblCellMar>
          <w:top w:type="dxa" w:w="15"/>
          <w:left w:type="dxa" w:w="15"/>
          <w:bottom w:type="dxa" w:w="15"/>
          <w:right w:type="dxa" w:w="15"/>
        </w:tblCellMar>
      </w:tblPr>
      <w:tblGrid>
        <w:gridCol w:w="697"/>
        <w:gridCol w:w="3571"/>
        <w:gridCol w:w="1843"/>
        <w:gridCol w:w="3475"/>
      </w:tblGrid>
      <w:tr>
        <w:trPr>
          <w:trHeight w:hRule="atLeast" w:val="15"/>
        </w:trPr>
        <w:tc>
          <w:tcPr>
            <w:tcW w:type="dxa" w:w="697"/>
            <w:tcMar>
              <w:top w:type="dxa" w:w="15"/>
              <w:left w:type="dxa" w:w="15"/>
              <w:bottom w:type="dxa" w:w="15"/>
              <w:right w:type="dxa" w:w="15"/>
            </w:tcMar>
            <w:vAlign w:val="center"/>
          </w:tcPr>
          <w:p w14:paraId="D5000000">
            <w:pPr>
              <w:rPr>
                <w:sz w:val="2"/>
              </w:rPr>
            </w:pPr>
          </w:p>
        </w:tc>
        <w:tc>
          <w:tcPr>
            <w:tcW w:type="dxa" w:w="3571"/>
            <w:tcMar>
              <w:top w:type="dxa" w:w="15"/>
              <w:left w:type="dxa" w:w="15"/>
              <w:bottom w:type="dxa" w:w="15"/>
              <w:right w:type="dxa" w:w="15"/>
            </w:tcMar>
            <w:vAlign w:val="center"/>
          </w:tcPr>
          <w:p w14:paraId="D6000000">
            <w:pPr>
              <w:rPr>
                <w:sz w:val="2"/>
              </w:rPr>
            </w:pPr>
          </w:p>
        </w:tc>
        <w:tc>
          <w:tcPr>
            <w:tcW w:type="dxa" w:w="1843"/>
            <w:tcMar>
              <w:top w:type="dxa" w:w="15"/>
              <w:left w:type="dxa" w:w="15"/>
              <w:bottom w:type="dxa" w:w="15"/>
              <w:right w:type="dxa" w:w="15"/>
            </w:tcMar>
            <w:vAlign w:val="center"/>
          </w:tcPr>
          <w:p w14:paraId="D7000000">
            <w:pPr>
              <w:rPr>
                <w:sz w:val="2"/>
              </w:rPr>
            </w:pPr>
          </w:p>
        </w:tc>
        <w:tc>
          <w:tcPr>
            <w:tcW w:type="dxa" w:w="3475"/>
            <w:tcMar>
              <w:top w:type="dxa" w:w="15"/>
              <w:left w:type="dxa" w:w="15"/>
              <w:bottom w:type="dxa" w:w="15"/>
              <w:right w:type="dxa" w:w="15"/>
            </w:tcMar>
            <w:vAlign w:val="center"/>
          </w:tcPr>
          <w:p w14:paraId="D8000000">
            <w:pPr>
              <w:rPr>
                <w:sz w:val="2"/>
              </w:rPr>
            </w:pP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9000000">
            <w:pPr>
              <w:pStyle w:val="Style_6"/>
              <w:ind/>
              <w:jc w:val="center"/>
              <w:rPr/>
            </w:pPr>
            <w:r>
              <w:rPr/>
              <w:t xml:space="preserve">N </w:t>
            </w:r>
            <w:r>
              <w:rPr/>
              <w:t>п</w:t>
            </w:r>
            <w:r>
              <w:rPr/>
              <w:t>/</w:t>
            </w:r>
            <w:r>
              <w:rPr/>
              <w:t>п</w:t>
            </w:r>
            <w:r>
              <w:rPr/>
              <w:t xml:space="preserve"> </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A000000">
            <w:pPr>
              <w:pStyle w:val="Style_6"/>
              <w:ind/>
              <w:jc w:val="center"/>
              <w:rPr/>
            </w:pPr>
            <w:r>
              <w:rPr/>
              <w:t xml:space="preserve">Наименование мероприятия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B000000">
            <w:pPr>
              <w:pStyle w:val="Style_6"/>
              <w:ind/>
              <w:jc w:val="center"/>
              <w:rPr/>
            </w:pPr>
            <w:r>
              <w:rPr/>
              <w:t xml:space="preserve">Срок исполнения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C000000">
            <w:pPr>
              <w:pStyle w:val="Style_6"/>
              <w:ind/>
              <w:jc w:val="center"/>
              <w:rPr/>
            </w:pPr>
            <w:r>
              <w:rPr/>
              <w:t xml:space="preserve">Ответственный исполнитель </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D000000">
            <w:pPr>
              <w:pStyle w:val="Style_6"/>
              <w:ind/>
              <w:jc w:val="center"/>
              <w:rPr/>
            </w:pPr>
            <w:r>
              <w:rPr/>
              <w:t>1.</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E000000">
            <w:pPr>
              <w:pStyle w:val="Style_6"/>
              <w:rPr/>
            </w:pPr>
            <w:r>
              <w:rPr/>
              <w:t xml:space="preserve">Разработка нормативных правовых актов администрации Солигаличского муниципального округа Костромской области, связанных с реализацией мероприятий Программы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F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0000000">
            <w:pPr>
              <w:rPr/>
            </w:pPr>
            <w:r>
              <w:rPr/>
              <w:t xml:space="preserve">отдел </w:t>
            </w:r>
            <w:r>
              <w:rPr/>
              <w:t>по</w:t>
            </w:r>
            <w:r>
              <w:rPr/>
              <w:t xml:space="preserve"> </w:t>
            </w:r>
            <w:r>
              <w:rPr/>
              <w:t>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1000000">
            <w:pPr>
              <w:pStyle w:val="Style_6"/>
              <w:ind/>
              <w:jc w:val="center"/>
              <w:rPr/>
            </w:pPr>
            <w:r>
              <w:rPr/>
              <w:t>2.</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2000000">
            <w:pPr>
              <w:pStyle w:val="Style_6"/>
              <w:rPr/>
            </w:pPr>
            <w:r>
              <w:rPr/>
              <w:t xml:space="preserve">Сбор данных о молодых семьях, участвующих в Программе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3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4000000">
            <w:pPr>
              <w:rPr/>
            </w:pPr>
            <w:r>
              <w:rPr/>
              <w:t>отдел 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5000000">
            <w:pPr>
              <w:pStyle w:val="Style_6"/>
              <w:ind/>
              <w:jc w:val="center"/>
              <w:rPr/>
            </w:pPr>
            <w:r>
              <w:rPr/>
              <w:t>3.</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6000000">
            <w:pPr>
              <w:pStyle w:val="Style_6"/>
              <w:rPr/>
            </w:pPr>
            <w:r>
              <w:rPr/>
              <w:t xml:space="preserve">Определение ежегодно объема бюджетных ассигнований, выделяемых из бюджета муниципального округ на реализацию мероприятий Программы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7000000">
            <w:pPr>
              <w:pStyle w:val="Style_6"/>
              <w:rPr/>
            </w:pPr>
            <w:r>
              <w:rPr/>
              <w:t xml:space="preserve">Ежегодно в IV квартале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8000000">
            <w:pPr>
              <w:rPr/>
            </w:pPr>
            <w:r>
              <w:rPr/>
              <w:t>отдел 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9000000">
            <w:pPr>
              <w:pStyle w:val="Style_6"/>
              <w:ind/>
              <w:jc w:val="center"/>
              <w:rPr/>
            </w:pPr>
            <w:r>
              <w:rPr/>
              <w:t>4.</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A000000">
            <w:pPr>
              <w:pStyle w:val="Style_6"/>
              <w:rPr/>
            </w:pPr>
            <w:r>
              <w:rPr/>
              <w:t xml:space="preserve">Реализация муниципальных программ по обеспечению жильем молодых семей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B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C000000">
            <w:pPr>
              <w:rPr/>
            </w:pPr>
            <w:r>
              <w:rPr/>
              <w:t>отдел 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D000000">
            <w:pPr>
              <w:pStyle w:val="Style_6"/>
              <w:ind/>
              <w:jc w:val="center"/>
              <w:rPr/>
            </w:pPr>
            <w:r>
              <w:rPr/>
              <w:t>5.</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E000000">
            <w:pPr>
              <w:pStyle w:val="Style_6"/>
              <w:rPr/>
            </w:pPr>
            <w:r>
              <w:rPr/>
              <w:t xml:space="preserve">Формирование списков молодых семей для участия в Программе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F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0000000">
            <w:pPr>
              <w:pStyle w:val="Style_6"/>
              <w:rPr/>
            </w:pPr>
            <w:r>
              <w:rPr/>
              <w:t>отдел 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1000000">
            <w:pPr>
              <w:pStyle w:val="Style_6"/>
              <w:ind/>
              <w:jc w:val="center"/>
              <w:rPr/>
            </w:pPr>
            <w:r>
              <w:rPr/>
              <w:t>6.</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2000000">
            <w:pPr>
              <w:pStyle w:val="Style_6"/>
              <w:rPr/>
            </w:pPr>
            <w:r>
              <w:rPr/>
              <w:t xml:space="preserve">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исходя из объемов бюджетных ассигнований, предусмотренных на эти цели в </w:t>
            </w:r>
            <w:r>
              <w:rPr/>
              <w:t xml:space="preserve">местном бюджете, в том числе субсидий из бюджета Костромской области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3000000">
            <w:pPr>
              <w:pStyle w:val="Style_6"/>
              <w:rPr/>
            </w:pPr>
            <w:r>
              <w:rPr/>
              <w:t xml:space="preserve">Ежегодно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4000000">
            <w:pPr>
              <w:pStyle w:val="Style_6"/>
              <w:rPr/>
            </w:pPr>
            <w:r>
              <w:rPr/>
              <w:t xml:space="preserve">Глава Солигаличского муниципального округа Костромской области </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5000000">
            <w:pPr>
              <w:pStyle w:val="Style_6"/>
              <w:ind/>
              <w:jc w:val="center"/>
              <w:rPr/>
            </w:pPr>
            <w:r>
              <w:rPr/>
              <w:t>7.</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6000000">
            <w:pPr>
              <w:pStyle w:val="Style_6"/>
              <w:rPr/>
            </w:pPr>
            <w:r>
              <w:rPr/>
              <w:t xml:space="preserve">Обеспечение софинансирования реализации мероприятий Программы за счет средств местного бюджета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7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8000000">
            <w:pPr>
              <w:pStyle w:val="Style_6"/>
              <w:rPr/>
            </w:pPr>
            <w:r>
              <w:rPr/>
              <w:t xml:space="preserve">финансовое управление администрации Солигаличского муниципального округа Костромской области </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9000000">
            <w:pPr>
              <w:pStyle w:val="Style_6"/>
              <w:ind/>
              <w:jc w:val="center"/>
              <w:rPr/>
            </w:pPr>
            <w:r>
              <w:rPr/>
              <w:t>8</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A000000">
            <w:pPr>
              <w:pStyle w:val="Style_6"/>
              <w:rPr/>
            </w:pPr>
            <w:r>
              <w:rPr/>
              <w:t xml:space="preserve">Организация работы, направленной на освещение целей и задач Программы в средствах массовой информации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B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C000000">
            <w:pPr>
              <w:rPr/>
            </w:pPr>
            <w:r>
              <w:rPr/>
              <w:t xml:space="preserve"> отдел по делам культуры, молодежи и спорта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D000000">
            <w:pPr>
              <w:pStyle w:val="Style_6"/>
              <w:ind/>
              <w:jc w:val="center"/>
              <w:rPr/>
            </w:pPr>
            <w:r>
              <w:rPr/>
              <w:t>9.</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E000000">
            <w:pPr>
              <w:pStyle w:val="Style_6"/>
              <w:rPr/>
            </w:pPr>
            <w:r>
              <w:rPr/>
              <w:t xml:space="preserve">Проведение мониторинга реализации Программы, подготовка информационно-аналитических и отчетных материалов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F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00010000">
            <w:pPr>
              <w:rPr/>
            </w:pPr>
            <w:r>
              <w:rPr/>
              <w:t>отдел строительству и архитектуре администрации Солигаличского муниципального округа Костромской области</w:t>
            </w:r>
          </w:p>
        </w:tc>
      </w:tr>
    </w:tbl>
    <w:p w14:paraId="01010000">
      <w:pPr>
        <w:ind w:firstLine="709" w:left="0"/>
        <w:jc w:val="both"/>
        <w:rPr/>
      </w:pPr>
    </w:p>
    <w:p w14:paraId="02010000">
      <w:pPr>
        <w:ind w:firstLine="709" w:left="0"/>
        <w:jc w:val="both"/>
        <w:rPr/>
      </w:pPr>
      <w:r>
        <w:rPr/>
        <w:t>10. Основными источниками финансирования Программы являются:</w:t>
      </w:r>
    </w:p>
    <w:p w14:paraId="03010000">
      <w:pPr>
        <w:ind w:firstLine="709" w:left="0"/>
        <w:jc w:val="both"/>
        <w:rPr/>
      </w:pPr>
      <w:r>
        <w:rPr/>
        <w:t>1) средства федерального бюджета;</w:t>
      </w:r>
    </w:p>
    <w:p w14:paraId="04010000">
      <w:pPr>
        <w:ind w:firstLine="709" w:left="0"/>
        <w:jc w:val="both"/>
        <w:rPr/>
      </w:pPr>
      <w:r>
        <w:rPr/>
        <w:t>2) средства областного бюджета;</w:t>
      </w:r>
    </w:p>
    <w:p w14:paraId="05010000">
      <w:pPr>
        <w:ind w:firstLine="709" w:left="0"/>
        <w:jc w:val="both"/>
        <w:rPr/>
      </w:pPr>
      <w:r>
        <w:rPr/>
        <w:t>3) средства местных бюджетов;</w:t>
      </w:r>
    </w:p>
    <w:p w14:paraId="06010000">
      <w:pPr>
        <w:ind w:firstLine="709" w:left="0"/>
        <w:jc w:val="both"/>
        <w:rPr/>
      </w:pPr>
      <w:r>
        <w:rPr/>
        <w:t>4) внебюджетные средства (средства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средства молодых семей, используемые для частичной оплаты стоимости приобретаемого жилья или строительства индивидуального жилого дома).</w:t>
      </w:r>
    </w:p>
    <w:p w14:paraId="07010000">
      <w:pPr>
        <w:ind w:firstLine="709" w:left="0"/>
        <w:jc w:val="both"/>
        <w:rPr/>
      </w:pPr>
      <w:r>
        <w:rPr/>
        <w:t>11. Общая потребность в финансировании программных мероприятий с распределением по годам и источникам финансирования представлена в таблице 4.</w:t>
      </w:r>
    </w:p>
    <w:p w14:paraId="08010000">
      <w:pPr>
        <w:pStyle w:val="Style_8"/>
        <w:ind w:firstLine="709" w:left="0"/>
        <w:jc w:val="center"/>
        <w:rPr>
          <w:sz w:val="24"/>
        </w:rPr>
      </w:pPr>
      <w:r>
        <w:rPr>
          <w:sz w:val="24"/>
        </w:rPr>
        <w:t xml:space="preserve"> Общая потребность в финансировании программных мероприятий в 2024-2026 годах</w:t>
      </w:r>
    </w:p>
    <w:p w14:paraId="09010000">
      <w:pPr>
        <w:pStyle w:val="Style_8"/>
        <w:ind/>
        <w:jc w:val="right"/>
        <w:rPr>
          <w:sz w:val="24"/>
        </w:rPr>
      </w:pPr>
      <w:r>
        <w:rPr>
          <w:sz w:val="24"/>
        </w:rPr>
        <w:t>Таблица 4</w:t>
      </w:r>
      <w:r>
        <w:rPr/>
        <w:t xml:space="preserve"> </w:t>
      </w:r>
    </w:p>
    <w:tbl>
      <w:tblPr>
        <w:tblStyle w:val="Style_4"/>
        <w:tblLayout w:type="fixed"/>
        <w:tblCellMar>
          <w:top w:type="dxa" w:w="15"/>
          <w:left w:type="dxa" w:w="15"/>
          <w:bottom w:type="dxa" w:w="15"/>
          <w:right w:type="dxa" w:w="15"/>
        </w:tblCellMar>
      </w:tblPr>
      <w:tblGrid>
        <w:gridCol w:w="3417"/>
        <w:gridCol w:w="1560"/>
        <w:gridCol w:w="1417"/>
        <w:gridCol w:w="531"/>
        <w:gridCol w:w="887"/>
        <w:gridCol w:w="405"/>
        <w:gridCol w:w="870"/>
      </w:tblGrid>
      <w:tr>
        <w:trPr>
          <w:trHeight w:hRule="atLeast" w:val="219"/>
        </w:trPr>
        <w:tc>
          <w:tcPr>
            <w:tcW w:type="dxa" w:w="3417"/>
            <w:tcMar>
              <w:top w:type="dxa" w:w="15"/>
              <w:left w:type="dxa" w:w="15"/>
              <w:bottom w:type="dxa" w:w="15"/>
              <w:right w:type="dxa" w:w="15"/>
            </w:tcMar>
            <w:vAlign w:val="center"/>
          </w:tcPr>
          <w:p w14:paraId="0A010000">
            <w:pPr>
              <w:rPr>
                <w:sz w:val="2"/>
              </w:rPr>
            </w:pPr>
          </w:p>
        </w:tc>
        <w:tc>
          <w:tcPr>
            <w:tcW w:type="dxa" w:w="1560"/>
            <w:tcMar>
              <w:top w:type="dxa" w:w="15"/>
              <w:left w:type="dxa" w:w="15"/>
              <w:bottom w:type="dxa" w:w="15"/>
              <w:right w:type="dxa" w:w="15"/>
            </w:tcMar>
            <w:vAlign w:val="center"/>
          </w:tcPr>
          <w:p w14:paraId="0B010000">
            <w:pPr>
              <w:rPr>
                <w:sz w:val="2"/>
              </w:rPr>
            </w:pPr>
          </w:p>
        </w:tc>
        <w:tc>
          <w:tcPr>
            <w:tcW w:type="dxa" w:w="1948"/>
            <w:gridSpan w:val="2"/>
            <w:tcMar>
              <w:top w:type="dxa" w:w="15"/>
              <w:left w:type="dxa" w:w="15"/>
              <w:bottom w:type="dxa" w:w="15"/>
              <w:right w:type="dxa" w:w="15"/>
            </w:tcMar>
            <w:vAlign w:val="center"/>
          </w:tcPr>
          <w:p w14:paraId="0C010000">
            <w:pPr>
              <w:rPr>
                <w:sz w:val="2"/>
              </w:rPr>
            </w:pPr>
          </w:p>
        </w:tc>
        <w:tc>
          <w:tcPr>
            <w:tcW w:type="dxa" w:w="1292"/>
            <w:gridSpan w:val="2"/>
            <w:tcMar>
              <w:top w:type="dxa" w:w="15"/>
              <w:left w:type="dxa" w:w="15"/>
              <w:bottom w:type="dxa" w:w="15"/>
              <w:right w:type="dxa" w:w="15"/>
            </w:tcMar>
            <w:vAlign w:val="center"/>
          </w:tcPr>
          <w:p w14:paraId="0D010000">
            <w:pPr>
              <w:rPr>
                <w:sz w:val="2"/>
              </w:rPr>
            </w:pPr>
          </w:p>
        </w:tc>
        <w:tc>
          <w:tcPr>
            <w:tcW w:type="dxa" w:w="870"/>
            <w:tcMar>
              <w:top w:type="dxa" w:w="15"/>
              <w:left w:type="dxa" w:w="15"/>
              <w:bottom w:type="dxa" w:w="15"/>
              <w:right w:type="dxa" w:w="15"/>
            </w:tcMar>
            <w:vAlign w:val="center"/>
          </w:tcPr>
          <w:p w14:paraId="0E010000">
            <w:pPr>
              <w:rPr>
                <w:sz w:val="2"/>
              </w:rPr>
            </w:pPr>
          </w:p>
        </w:tc>
      </w:tr>
      <w:tr>
        <w:trPr>
          <w:trHeight w:hRule="atLeast" w:val="281"/>
        </w:trPr>
        <w:tc>
          <w:tcPr>
            <w:tcW w:type="dxa" w:w="3417"/>
            <w:vMerge w:val="restart"/>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0F010000">
            <w:pPr>
              <w:pStyle w:val="Style_6"/>
              <w:ind/>
              <w:jc w:val="center"/>
              <w:rPr/>
            </w:pPr>
            <w:r>
              <w:rPr/>
              <w:t xml:space="preserve">Источники финансирования </w:t>
            </w:r>
          </w:p>
        </w:tc>
        <w:tc>
          <w:tcPr>
            <w:tcW w:type="dxa" w:w="1560"/>
            <w:vMerge w:val="restart"/>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0010000">
            <w:pPr>
              <w:pStyle w:val="Style_6"/>
              <w:ind/>
              <w:jc w:val="center"/>
              <w:rPr/>
            </w:pPr>
            <w:r>
              <w:rPr/>
              <w:t xml:space="preserve">Общий объем финансирования, тыс. рублей </w:t>
            </w:r>
          </w:p>
        </w:tc>
        <w:tc>
          <w:tcPr>
            <w:tcW w:type="dxa" w:w="4110"/>
            <w:gridSpan w:val="5"/>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1010000">
            <w:pPr>
              <w:pStyle w:val="Style_6"/>
              <w:ind/>
              <w:jc w:val="center"/>
              <w:rPr/>
            </w:pPr>
            <w:r>
              <w:rPr/>
              <w:t xml:space="preserve">в том числе по годам, тыс. рублей </w:t>
            </w:r>
          </w:p>
        </w:tc>
      </w:tr>
      <w:tr>
        <w:trPr>
          <w:trHeight w:hRule="atLeast" w:val="281"/>
        </w:trPr>
        <w:tc>
          <w:tcPr>
            <w:tcW w:type="dxa" w:w="3417"/>
            <w:gridSpan w:val="1"/>
            <w:vMerge w:val="continue"/>
            <w:tcBorders>
              <w:top w:color="000000" w:sz="4" w:val="single"/>
              <w:left w:color="000000" w:sz="4" w:val="single"/>
              <w:bottom w:color="000000" w:sz="4" w:val="single"/>
              <w:right w:color="000000" w:sz="4" w:val="single"/>
            </w:tcBorders>
            <w:tcMar>
              <w:top w:type="dxa" w:w="15"/>
              <w:left w:type="dxa" w:w="149"/>
              <w:bottom w:type="dxa" w:w="15"/>
              <w:right w:type="dxa" w:w="149"/>
            </w:tcMar>
          </w:tcPr>
          <w:p/>
        </w:tc>
        <w:tc>
          <w:tcPr>
            <w:tcW w:type="dxa" w:w="1560"/>
            <w:gridSpan w:val="1"/>
            <w:vMerge w:val="continue"/>
            <w:tcBorders>
              <w:top w:color="000000" w:sz="4" w:val="single"/>
              <w:left w:color="000000" w:sz="4" w:val="single"/>
              <w:bottom w:color="000000" w:sz="4" w:val="single"/>
              <w:right w:color="000000" w:sz="4" w:val="single"/>
            </w:tcBorders>
            <w:tcMar>
              <w:top w:type="dxa" w:w="15"/>
              <w:left w:type="dxa" w:w="149"/>
              <w:bottom w:type="dxa" w:w="15"/>
              <w:right w:type="dxa" w:w="149"/>
            </w:tcMar>
          </w:tcP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2010000">
            <w:pPr>
              <w:pStyle w:val="Style_6"/>
              <w:ind/>
              <w:jc w:val="center"/>
              <w:rPr/>
            </w:pPr>
            <w:r>
              <w:rPr/>
              <w:t>2024</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3010000">
            <w:pPr>
              <w:pStyle w:val="Style_6"/>
              <w:ind/>
              <w:jc w:val="center"/>
              <w:rPr/>
            </w:pPr>
            <w:r>
              <w:rPr/>
              <w:t>2025</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4010000">
            <w:pPr>
              <w:pStyle w:val="Style_6"/>
              <w:ind/>
              <w:jc w:val="center"/>
              <w:rPr/>
            </w:pPr>
            <w:r>
              <w:rPr/>
              <w:t xml:space="preserve">2026 </w:t>
            </w:r>
          </w:p>
        </w:tc>
      </w:tr>
      <w:tr>
        <w:trPr>
          <w:trHeight w:hRule="atLeast" w:val="281"/>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5010000">
            <w:pPr>
              <w:pStyle w:val="Style_6"/>
              <w:rPr/>
            </w:pPr>
            <w:r>
              <w:rPr/>
              <w:t xml:space="preserve">Средства федерального бюджета </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6010000">
            <w:pPr>
              <w:pStyle w:val="Style_6"/>
              <w:ind/>
              <w:jc w:val="right"/>
              <w:rPr/>
            </w:pPr>
            <w:r>
              <w:rPr/>
              <w:t>1004,14798</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7010000">
            <w:pPr>
              <w:pStyle w:val="Style_6"/>
              <w:ind/>
              <w:jc w:val="right"/>
              <w:rPr/>
            </w:pPr>
            <w:r>
              <w:rPr/>
              <w:t>327,78798</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8010000">
            <w:pPr>
              <w:pStyle w:val="Style_6"/>
              <w:ind/>
              <w:jc w:val="right"/>
              <w:rPr/>
            </w:pPr>
            <w:r>
              <w:rPr/>
              <w:t>332,057</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9010000">
            <w:pPr>
              <w:pStyle w:val="Style_6"/>
              <w:ind/>
              <w:jc w:val="right"/>
              <w:rPr/>
            </w:pPr>
            <w:r>
              <w:rPr/>
              <w:t>344,303</w:t>
            </w:r>
          </w:p>
        </w:tc>
      </w:tr>
      <w:tr>
        <w:trPr>
          <w:trHeight w:hRule="atLeast" w:val="440"/>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A010000">
            <w:pPr>
              <w:pStyle w:val="Style_6"/>
              <w:rPr/>
            </w:pPr>
            <w:r>
              <w:rPr/>
              <w:t xml:space="preserve">Средства областного бюджета </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B010000">
            <w:pPr>
              <w:pStyle w:val="Style_6"/>
              <w:ind/>
              <w:jc w:val="right"/>
              <w:rPr/>
            </w:pPr>
            <w:r>
              <w:rPr/>
              <w:t>811,25802</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C010000">
            <w:pPr>
              <w:pStyle w:val="Style_6"/>
              <w:ind/>
              <w:jc w:val="right"/>
              <w:rPr/>
            </w:pPr>
            <w:r>
              <w:rPr/>
              <w:t>273,25802</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D010000">
            <w:pPr>
              <w:pStyle w:val="Style_6"/>
              <w:ind/>
              <w:jc w:val="right"/>
              <w:rPr/>
            </w:pPr>
            <w:r>
              <w:rPr/>
              <w:t>271,523</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E010000">
            <w:pPr>
              <w:pStyle w:val="Style_6"/>
              <w:ind/>
              <w:jc w:val="right"/>
              <w:rPr/>
            </w:pPr>
            <w:r>
              <w:rPr/>
              <w:t>266,477</w:t>
            </w:r>
          </w:p>
        </w:tc>
      </w:tr>
      <w:tr>
        <w:trPr>
          <w:trHeight w:hRule="atLeast" w:val="958"/>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F010000">
            <w:pPr>
              <w:pStyle w:val="Style_6"/>
              <w:rPr/>
            </w:pPr>
            <w:r>
              <w:rPr/>
              <w:t xml:space="preserve">Средства местного бюджета Солигаличского муниципального округа </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0010000">
            <w:pPr>
              <w:pStyle w:val="Style_6"/>
              <w:ind/>
              <w:jc w:val="right"/>
              <w:rPr/>
            </w:pPr>
            <w:r>
              <w:rPr/>
              <w:t>944,962</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1010000">
            <w:pPr>
              <w:pStyle w:val="Style_6"/>
              <w:ind/>
              <w:jc w:val="right"/>
              <w:rPr/>
            </w:pPr>
            <w:r>
              <w:rPr/>
              <w:t>389,962</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2010000">
            <w:pPr>
              <w:pStyle w:val="Style_6"/>
              <w:ind/>
              <w:jc w:val="right"/>
              <w:rPr/>
            </w:pPr>
            <w:r>
              <w:rPr/>
              <w:t>277,500</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3010000">
            <w:pPr>
              <w:pStyle w:val="Style_6"/>
              <w:ind/>
              <w:jc w:val="right"/>
              <w:rPr/>
            </w:pPr>
            <w:r>
              <w:rPr/>
              <w:t>277,500</w:t>
            </w:r>
          </w:p>
        </w:tc>
      </w:tr>
      <w:tr>
        <w:trPr>
          <w:trHeight w:hRule="atLeast" w:val="281"/>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4010000">
            <w:pPr>
              <w:pStyle w:val="Style_6"/>
              <w:rPr/>
            </w:pPr>
            <w:r>
              <w:rPr/>
              <w:t xml:space="preserve">Внебюджетные средства </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5010000">
            <w:pPr>
              <w:pStyle w:val="Style_6"/>
              <w:ind/>
              <w:jc w:val="right"/>
              <w:rPr/>
            </w:pPr>
            <w:r>
              <w:rPr/>
              <w:t>3000,0</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6010000">
            <w:pPr>
              <w:pStyle w:val="Style_6"/>
              <w:ind/>
              <w:jc w:val="right"/>
              <w:rPr/>
            </w:pPr>
            <w:r>
              <w:rPr/>
              <w:t>1000,0</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7010000">
            <w:pPr>
              <w:pStyle w:val="Style_6"/>
              <w:ind/>
              <w:jc w:val="right"/>
              <w:rPr/>
            </w:pPr>
            <w:r>
              <w:rPr/>
              <w:t>1000,0</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8010000">
            <w:pPr>
              <w:pStyle w:val="Style_6"/>
              <w:ind/>
              <w:jc w:val="right"/>
              <w:rPr/>
            </w:pPr>
            <w:r>
              <w:rPr/>
              <w:t>1000,0</w:t>
            </w:r>
          </w:p>
        </w:tc>
      </w:tr>
      <w:tr>
        <w:trPr>
          <w:trHeight w:hRule="atLeast" w:val="245"/>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9010000">
            <w:pPr>
              <w:pStyle w:val="Style_6"/>
              <w:rPr/>
            </w:pPr>
            <w:r>
              <w:rPr/>
              <w:t>Итого:</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A010000">
            <w:pPr>
              <w:pStyle w:val="Style_6"/>
              <w:ind/>
              <w:jc w:val="right"/>
              <w:rPr/>
            </w:pPr>
            <w:r>
              <w:rPr/>
              <w:t>5760,368</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B010000">
            <w:pPr>
              <w:pStyle w:val="Style_6"/>
              <w:ind/>
              <w:jc w:val="right"/>
              <w:rPr/>
            </w:pPr>
            <w:r>
              <w:rPr/>
              <w:t>1991,008</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C010000">
            <w:pPr>
              <w:pStyle w:val="Style_6"/>
              <w:ind/>
              <w:jc w:val="right"/>
              <w:rPr/>
            </w:pPr>
            <w:r>
              <w:rPr/>
              <w:t>1881,080</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D010000">
            <w:pPr>
              <w:pStyle w:val="Style_6"/>
              <w:ind/>
              <w:jc w:val="right"/>
              <w:rPr/>
            </w:pPr>
            <w:r>
              <w:rPr/>
              <w:t>1888,280</w:t>
            </w:r>
          </w:p>
        </w:tc>
      </w:tr>
    </w:tbl>
    <w:p w14:paraId="2E010000">
      <w:pPr>
        <w:tabs>
          <w:tab w:leader="none" w:pos="3680" w:val="left"/>
        </w:tabs>
        <w:ind/>
        <w:jc w:val="both"/>
        <w:rPr/>
      </w:pPr>
    </w:p>
    <w:p w14:paraId="2F010000">
      <w:pPr>
        <w:pStyle w:val="Style_5"/>
        <w:widowControl w:val="1"/>
        <w:ind/>
        <w:jc w:val="center"/>
        <w:rPr>
          <w:rFonts w:ascii="Times New Roman" w:hAnsi="Times New Roman"/>
          <w:b w:val="1"/>
          <w:sz w:val="24"/>
        </w:rPr>
      </w:pPr>
    </w:p>
    <w:p w14:paraId="30010000">
      <w:pPr>
        <w:pStyle w:val="Style_5"/>
        <w:widowControl w:val="1"/>
        <w:ind/>
        <w:jc w:val="center"/>
        <w:rPr>
          <w:rFonts w:ascii="Times New Roman" w:hAnsi="Times New Roman"/>
          <w:b w:val="1"/>
          <w:sz w:val="24"/>
        </w:rPr>
      </w:pPr>
    </w:p>
    <w:p w14:paraId="31010000">
      <w:pPr>
        <w:pStyle w:val="Style_5"/>
        <w:widowControl w:val="1"/>
        <w:ind/>
        <w:jc w:val="center"/>
        <w:rPr>
          <w:rFonts w:ascii="Times New Roman" w:hAnsi="Times New Roman"/>
          <w:b w:val="1"/>
          <w:sz w:val="24"/>
        </w:rPr>
      </w:pPr>
      <w:r>
        <w:rPr>
          <w:rFonts w:ascii="Times New Roman" w:hAnsi="Times New Roman"/>
          <w:b w:val="1"/>
          <w:sz w:val="24"/>
        </w:rPr>
        <w:t xml:space="preserve">Раздел 5. Показатели муниципальной программы и прогноз </w:t>
      </w:r>
    </w:p>
    <w:p w14:paraId="32010000">
      <w:pPr>
        <w:pStyle w:val="Style_5"/>
        <w:widowControl w:val="1"/>
        <w:ind/>
        <w:jc w:val="center"/>
        <w:rPr>
          <w:rFonts w:ascii="Times New Roman" w:hAnsi="Times New Roman"/>
          <w:b w:val="1"/>
          <w:sz w:val="24"/>
        </w:rPr>
      </w:pPr>
      <w:r>
        <w:rPr>
          <w:rFonts w:ascii="Times New Roman" w:hAnsi="Times New Roman"/>
          <w:b w:val="1"/>
          <w:sz w:val="24"/>
        </w:rPr>
        <w:t>конечных результатов ее реализации</w:t>
      </w:r>
    </w:p>
    <w:p w14:paraId="33010000">
      <w:pPr>
        <w:ind w:firstLine="709" w:left="0"/>
        <w:jc w:val="both"/>
        <w:rPr/>
      </w:pPr>
      <w:r>
        <w:rPr/>
        <w:t>Успешное выполнение мероприятий Программы позволит к 2026 году обеспечить жильем три молодые семьи, состоящие на учете в качестве нуждающихся в улучшении жилищных условий (33,3 процента от общего количества молодых семей, состоящих на учете нуждающихся в улучшении жилищных условий по состоянию на 1 января 2023 года), а также позволит обеспечить привлечение в жилищную сферу дополнительных финансовых средств кредитных и  других организаций</w:t>
      </w:r>
      <w:r>
        <w:rPr/>
        <w:t>, предоставляющих кредиты и займы на приобретение или строительство жилья, а также собственных сре</w:t>
      </w:r>
      <w:r>
        <w:rPr/>
        <w:t>дств гр</w:t>
      </w:r>
      <w:r>
        <w:rPr/>
        <w:t>аждан.</w:t>
      </w:r>
    </w:p>
    <w:p w14:paraId="34010000">
      <w:pPr>
        <w:ind w:firstLine="709" w:left="0"/>
        <w:jc w:val="both"/>
        <w:rPr/>
      </w:pPr>
      <w:r>
        <w:rPr/>
        <w:t>Целевые индикаторы по годам реализации Программы представлены в таблице5.</w:t>
      </w:r>
    </w:p>
    <w:p w14:paraId="35010000">
      <w:pPr>
        <w:ind w:firstLine="709" w:left="0"/>
        <w:jc w:val="both"/>
        <w:rPr/>
      </w:pPr>
    </w:p>
    <w:p w14:paraId="36010000">
      <w:pPr>
        <w:pStyle w:val="Style_8"/>
        <w:ind/>
        <w:jc w:val="right"/>
        <w:rPr>
          <w:sz w:val="24"/>
        </w:rPr>
      </w:pPr>
      <w:r>
        <w:rPr>
          <w:sz w:val="24"/>
        </w:rPr>
        <w:t>Таблица 5</w:t>
      </w:r>
    </w:p>
    <w:tbl>
      <w:tblPr>
        <w:tblStyle w:val="Style_4"/>
        <w:tblLayout w:type="fixed"/>
        <w:tblCellMar>
          <w:top w:type="dxa" w:w="15"/>
          <w:left w:type="dxa" w:w="15"/>
          <w:bottom w:type="dxa" w:w="15"/>
          <w:right w:type="dxa" w:w="15"/>
        </w:tblCellMar>
      </w:tblPr>
      <w:tblGrid>
        <w:gridCol w:w="697"/>
        <w:gridCol w:w="3287"/>
        <w:gridCol w:w="1276"/>
        <w:gridCol w:w="992"/>
        <w:gridCol w:w="993"/>
        <w:gridCol w:w="992"/>
        <w:gridCol w:w="850"/>
      </w:tblGrid>
      <w:tr>
        <w:trPr>
          <w:trHeight w:hRule="atLeast" w:val="15"/>
        </w:trPr>
        <w:tc>
          <w:tcPr>
            <w:tcW w:type="dxa" w:w="697"/>
            <w:tcMar>
              <w:top w:type="dxa" w:w="15"/>
              <w:left w:type="dxa" w:w="15"/>
              <w:bottom w:type="dxa" w:w="15"/>
              <w:right w:type="dxa" w:w="15"/>
            </w:tcMar>
            <w:vAlign w:val="center"/>
          </w:tcPr>
          <w:p w14:paraId="37010000">
            <w:pPr>
              <w:rPr>
                <w:sz w:val="2"/>
              </w:rPr>
            </w:pPr>
          </w:p>
        </w:tc>
        <w:tc>
          <w:tcPr>
            <w:tcW w:type="dxa" w:w="3287"/>
            <w:tcMar>
              <w:top w:type="dxa" w:w="15"/>
              <w:left w:type="dxa" w:w="15"/>
              <w:bottom w:type="dxa" w:w="15"/>
              <w:right w:type="dxa" w:w="15"/>
            </w:tcMar>
            <w:vAlign w:val="center"/>
          </w:tcPr>
          <w:p w14:paraId="38010000">
            <w:pPr>
              <w:rPr>
                <w:sz w:val="2"/>
              </w:rPr>
            </w:pPr>
          </w:p>
        </w:tc>
        <w:tc>
          <w:tcPr>
            <w:tcW w:type="dxa" w:w="1276"/>
            <w:tcMar>
              <w:top w:type="dxa" w:w="15"/>
              <w:left w:type="dxa" w:w="15"/>
              <w:bottom w:type="dxa" w:w="15"/>
              <w:right w:type="dxa" w:w="15"/>
            </w:tcMar>
            <w:vAlign w:val="center"/>
          </w:tcPr>
          <w:p w14:paraId="39010000">
            <w:pPr>
              <w:rPr>
                <w:sz w:val="2"/>
              </w:rPr>
            </w:pPr>
          </w:p>
        </w:tc>
        <w:tc>
          <w:tcPr>
            <w:tcW w:type="dxa" w:w="992"/>
            <w:tcMar>
              <w:top w:type="dxa" w:w="15"/>
              <w:left w:type="dxa" w:w="15"/>
              <w:bottom w:type="dxa" w:w="15"/>
              <w:right w:type="dxa" w:w="15"/>
            </w:tcMar>
            <w:vAlign w:val="center"/>
          </w:tcPr>
          <w:p w14:paraId="3A010000">
            <w:pPr>
              <w:rPr>
                <w:sz w:val="2"/>
              </w:rPr>
            </w:pPr>
          </w:p>
        </w:tc>
        <w:tc>
          <w:tcPr>
            <w:tcW w:type="dxa" w:w="993"/>
            <w:tcMar>
              <w:top w:type="dxa" w:w="15"/>
              <w:left w:type="dxa" w:w="15"/>
              <w:bottom w:type="dxa" w:w="15"/>
              <w:right w:type="dxa" w:w="15"/>
            </w:tcMar>
            <w:vAlign w:val="center"/>
          </w:tcPr>
          <w:p w14:paraId="3B010000">
            <w:pPr>
              <w:rPr>
                <w:sz w:val="2"/>
              </w:rPr>
            </w:pPr>
          </w:p>
        </w:tc>
        <w:tc>
          <w:tcPr>
            <w:tcW w:type="dxa" w:w="992"/>
            <w:tcMar>
              <w:top w:type="dxa" w:w="15"/>
              <w:left w:type="dxa" w:w="15"/>
              <w:bottom w:type="dxa" w:w="15"/>
              <w:right w:type="dxa" w:w="15"/>
            </w:tcMar>
            <w:vAlign w:val="center"/>
          </w:tcPr>
          <w:p w14:paraId="3C010000">
            <w:pPr>
              <w:rPr>
                <w:sz w:val="2"/>
              </w:rPr>
            </w:pPr>
          </w:p>
        </w:tc>
        <w:tc>
          <w:tcPr>
            <w:tcW w:type="dxa" w:w="850"/>
            <w:tcMar>
              <w:top w:type="dxa" w:w="15"/>
              <w:left w:type="dxa" w:w="15"/>
              <w:bottom w:type="dxa" w:w="15"/>
              <w:right w:type="dxa" w:w="15"/>
            </w:tcMar>
            <w:vAlign w:val="center"/>
          </w:tcPr>
          <w:p w14:paraId="3D010000">
            <w:pPr>
              <w:rPr>
                <w:sz w:val="2"/>
              </w:rPr>
            </w:pP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3E010000">
            <w:pPr>
              <w:pStyle w:val="Style_6"/>
              <w:ind/>
              <w:jc w:val="center"/>
              <w:rPr/>
            </w:pPr>
            <w:r>
              <w:rPr/>
              <w:t xml:space="preserve">N </w:t>
            </w:r>
            <w:r>
              <w:rPr/>
              <w:t>п</w:t>
            </w:r>
            <w:r>
              <w:rPr/>
              <w:t>/</w:t>
            </w:r>
            <w:r>
              <w:rPr/>
              <w:t>п</w:t>
            </w:r>
            <w:r>
              <w:rPr/>
              <w:t xml:space="preserve"> </w:t>
            </w:r>
          </w:p>
        </w:tc>
        <w:tc>
          <w:tcPr>
            <w:tcW w:type="dxa" w:w="328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3F010000">
            <w:pPr>
              <w:pStyle w:val="Style_6"/>
              <w:ind/>
              <w:jc w:val="center"/>
              <w:rPr/>
            </w:pPr>
            <w:r>
              <w:rPr/>
              <w:t xml:space="preserve">Целевые индикаторы </w:t>
            </w:r>
          </w:p>
        </w:tc>
        <w:tc>
          <w:tcPr>
            <w:tcW w:type="dxa" w:w="127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0010000">
            <w:pPr>
              <w:pStyle w:val="Style_6"/>
              <w:ind/>
              <w:jc w:val="center"/>
              <w:rPr/>
            </w:pPr>
            <w:r>
              <w:rPr/>
              <w:t>2022 (базовые значения)</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1010000">
            <w:pPr>
              <w:pStyle w:val="Style_6"/>
              <w:ind/>
              <w:jc w:val="center"/>
              <w:rPr/>
            </w:pPr>
            <w:r>
              <w:rPr/>
              <w:t xml:space="preserve">2024 </w:t>
            </w:r>
          </w:p>
        </w:tc>
        <w:tc>
          <w:tcPr>
            <w:tcW w:type="dxa" w:w="99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2010000">
            <w:pPr>
              <w:pStyle w:val="Style_6"/>
              <w:ind/>
              <w:jc w:val="center"/>
              <w:rPr/>
            </w:pPr>
            <w:r>
              <w:rPr/>
              <w:t xml:space="preserve">2025 </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3010000">
            <w:pPr>
              <w:pStyle w:val="Style_6"/>
              <w:ind/>
              <w:jc w:val="center"/>
              <w:rPr/>
            </w:pPr>
            <w:r>
              <w:rPr/>
              <w:t xml:space="preserve">2026 </w:t>
            </w:r>
          </w:p>
        </w:tc>
        <w:tc>
          <w:tcPr>
            <w:tcW w:type="dxa" w:w="850"/>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4010000">
            <w:pPr>
              <w:pStyle w:val="Style_6"/>
              <w:ind/>
              <w:jc w:val="center"/>
              <w:rPr/>
            </w:pPr>
            <w:r>
              <w:rPr/>
              <w:t xml:space="preserve">Всего, 2024-2026 годы </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5010000">
            <w:pPr>
              <w:pStyle w:val="Style_6"/>
              <w:ind/>
              <w:jc w:val="center"/>
              <w:rPr/>
            </w:pPr>
            <w:r>
              <w:rPr/>
              <w:t>1.</w:t>
            </w:r>
          </w:p>
        </w:tc>
        <w:tc>
          <w:tcPr>
            <w:tcW w:type="dxa" w:w="328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6010000">
            <w:pPr>
              <w:pStyle w:val="Style_6"/>
              <w:rPr/>
            </w:pPr>
            <w:r>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c>
          <w:tcPr>
            <w:tcW w:type="dxa" w:w="127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7010000">
            <w:pPr>
              <w:pStyle w:val="Style_6"/>
              <w:ind/>
              <w:jc w:val="center"/>
              <w:rPr/>
            </w:pPr>
            <w:r>
              <w:rPr/>
              <w:t>1</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8010000">
            <w:pPr>
              <w:pStyle w:val="Style_6"/>
              <w:ind/>
              <w:jc w:val="center"/>
              <w:rPr/>
            </w:pPr>
            <w:r>
              <w:rPr/>
              <w:t>1</w:t>
            </w:r>
          </w:p>
        </w:tc>
        <w:tc>
          <w:tcPr>
            <w:tcW w:type="dxa" w:w="99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9010000">
            <w:pPr>
              <w:pStyle w:val="Style_6"/>
              <w:ind/>
              <w:jc w:val="center"/>
              <w:rPr/>
            </w:pPr>
            <w:r>
              <w:rPr/>
              <w:t>1</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A010000">
            <w:pPr>
              <w:pStyle w:val="Style_6"/>
              <w:ind/>
              <w:jc w:val="center"/>
              <w:rPr/>
            </w:pPr>
            <w:r>
              <w:rPr/>
              <w:t>1</w:t>
            </w:r>
          </w:p>
        </w:tc>
        <w:tc>
          <w:tcPr>
            <w:tcW w:type="dxa" w:w="850"/>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B010000">
            <w:pPr>
              <w:pStyle w:val="Style_6"/>
              <w:ind/>
              <w:jc w:val="center"/>
              <w:rPr/>
            </w:pPr>
            <w:r>
              <w:rPr/>
              <w:t>3</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C010000">
            <w:pPr>
              <w:pStyle w:val="Style_6"/>
              <w:ind/>
              <w:jc w:val="center"/>
              <w:rPr/>
            </w:pPr>
            <w:r>
              <w:rPr/>
              <w:t>2.</w:t>
            </w:r>
          </w:p>
        </w:tc>
        <w:tc>
          <w:tcPr>
            <w:tcW w:type="dxa" w:w="328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D010000">
            <w:pPr>
              <w:pStyle w:val="Style_6"/>
              <w:rPr/>
            </w:pPr>
            <w:r>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2023 года (процентов), 9 семей</w:t>
            </w:r>
          </w:p>
        </w:tc>
        <w:tc>
          <w:tcPr>
            <w:tcW w:type="dxa" w:w="127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E010000">
            <w:pPr>
              <w:pStyle w:val="Style_6"/>
              <w:ind/>
              <w:jc w:val="center"/>
              <w:rPr/>
            </w:pPr>
            <w:r>
              <w:rPr/>
              <w:t>11,1</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F010000">
            <w:pPr>
              <w:pStyle w:val="Style_6"/>
              <w:ind/>
              <w:jc w:val="center"/>
              <w:rPr/>
            </w:pPr>
            <w:r>
              <w:rPr/>
              <w:t>11,1</w:t>
            </w:r>
          </w:p>
        </w:tc>
        <w:tc>
          <w:tcPr>
            <w:tcW w:type="dxa" w:w="99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50010000">
            <w:pPr>
              <w:rPr/>
            </w:pPr>
            <w:r>
              <w:rPr/>
              <w:t>11,1</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51010000">
            <w:pPr>
              <w:pStyle w:val="Style_6"/>
              <w:ind/>
              <w:jc w:val="center"/>
              <w:rPr/>
            </w:pPr>
            <w:r>
              <w:rPr/>
              <w:t>11,1</w:t>
            </w:r>
          </w:p>
        </w:tc>
        <w:tc>
          <w:tcPr>
            <w:tcW w:type="dxa" w:w="850"/>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52010000">
            <w:pPr>
              <w:pStyle w:val="Style_6"/>
              <w:ind/>
              <w:jc w:val="center"/>
              <w:rPr/>
            </w:pPr>
            <w:r>
              <w:rPr/>
              <w:t xml:space="preserve">33,3 </w:t>
            </w:r>
          </w:p>
        </w:tc>
      </w:tr>
    </w:tbl>
    <w:p w14:paraId="53010000">
      <w:pPr>
        <w:pStyle w:val="Style_5"/>
        <w:widowControl w:val="1"/>
        <w:ind w:firstLine="600" w:left="0"/>
        <w:jc w:val="center"/>
        <w:rPr/>
      </w:pPr>
    </w:p>
    <w:p w14:paraId="54010000">
      <w:pPr>
        <w:pStyle w:val="Style_5"/>
        <w:widowControl w:val="1"/>
        <w:ind w:firstLine="600" w:left="0"/>
        <w:jc w:val="center"/>
        <w:rPr>
          <w:rFonts w:ascii="Times New Roman" w:hAnsi="Times New Roman"/>
          <w:b w:val="1"/>
          <w:sz w:val="24"/>
        </w:rPr>
      </w:pPr>
      <w:r>
        <w:rPr/>
        <w:t xml:space="preserve"> </w:t>
      </w:r>
      <w:r>
        <w:rPr>
          <w:rFonts w:ascii="Times New Roman" w:hAnsi="Times New Roman"/>
          <w:b w:val="1"/>
          <w:sz w:val="24"/>
        </w:rPr>
        <w:t xml:space="preserve">Раздел 6. Основные меры </w:t>
      </w:r>
      <w:r>
        <w:rPr>
          <w:rFonts w:ascii="Times New Roman" w:hAnsi="Times New Roman"/>
          <w:b w:val="1"/>
          <w:sz w:val="24"/>
        </w:rPr>
        <w:t>государственного</w:t>
      </w:r>
      <w:r>
        <w:rPr>
          <w:rFonts w:ascii="Times New Roman" w:hAnsi="Times New Roman"/>
          <w:b w:val="1"/>
          <w:sz w:val="24"/>
        </w:rPr>
        <w:t xml:space="preserve"> и правового </w:t>
      </w:r>
    </w:p>
    <w:p w14:paraId="55010000">
      <w:pPr>
        <w:pStyle w:val="Style_5"/>
        <w:widowControl w:val="1"/>
        <w:ind w:firstLine="600" w:left="0"/>
        <w:jc w:val="center"/>
        <w:rPr>
          <w:rFonts w:ascii="Times New Roman" w:hAnsi="Times New Roman"/>
          <w:b w:val="1"/>
          <w:sz w:val="24"/>
        </w:rPr>
      </w:pPr>
      <w:r>
        <w:rPr>
          <w:rFonts w:ascii="Times New Roman" w:hAnsi="Times New Roman"/>
          <w:b w:val="1"/>
          <w:sz w:val="24"/>
        </w:rPr>
        <w:t>регулирования в сфере реализации муниципальной программы</w:t>
      </w:r>
    </w:p>
    <w:p w14:paraId="56010000">
      <w:pPr>
        <w:pStyle w:val="Style_5"/>
        <w:widowControl w:val="1"/>
        <w:ind w:firstLine="600" w:left="0"/>
        <w:jc w:val="center"/>
        <w:rPr>
          <w:rFonts w:ascii="Times New Roman" w:hAnsi="Times New Roman"/>
          <w:sz w:val="24"/>
        </w:rPr>
      </w:pPr>
    </w:p>
    <w:p w14:paraId="57010000">
      <w:pPr>
        <w:ind w:firstLine="709" w:left="0"/>
        <w:jc w:val="both"/>
        <w:rPr/>
      </w:pPr>
      <w:r>
        <w:rPr/>
        <w:t>Система мер правового регулирования в сфере реализации программы предусматривает разработку нормативных правовых актов по вопросам обеспечения жильем молодых семей  Солигаличского муниципального округа Костромской области, нуждающихся в улучшении жилищных условий. При реализации муниципальной программы осуществляются меры регулирования, направленные на предотвращение негативного воздействия рисков и на достижение предусмотренных в ней конечных  результатов.</w:t>
      </w:r>
    </w:p>
    <w:p w14:paraId="58010000">
      <w:pPr>
        <w:pStyle w:val="Style_5"/>
        <w:widowControl w:val="1"/>
        <w:ind w:firstLine="600" w:left="0"/>
        <w:jc w:val="both"/>
        <w:rPr>
          <w:rFonts w:ascii="Times New Roman" w:hAnsi="Times New Roman"/>
          <w:sz w:val="24"/>
        </w:rPr>
      </w:pPr>
      <w:r>
        <w:rPr>
          <w:rFonts w:ascii="Times New Roman" w:hAnsi="Times New Roman"/>
          <w:sz w:val="24"/>
        </w:rPr>
        <w:t>Регулирование реализации муниципальной программы будет осуществляться на основе:</w:t>
      </w:r>
    </w:p>
    <w:p w14:paraId="59010000">
      <w:pPr>
        <w:rPr/>
      </w:pPr>
      <w:r>
        <w:rPr/>
        <w:t xml:space="preserve">          - проведения  мониторинга показателей муниципальной программы;</w:t>
      </w:r>
    </w:p>
    <w:p w14:paraId="5A010000">
      <w:pPr>
        <w:pStyle w:val="Style_5"/>
        <w:widowControl w:val="1"/>
        <w:ind w:firstLine="600" w:left="0"/>
        <w:jc w:val="both"/>
        <w:rPr>
          <w:rFonts w:ascii="Times New Roman" w:hAnsi="Times New Roman"/>
          <w:sz w:val="24"/>
        </w:rPr>
      </w:pPr>
      <w:r>
        <w:rPr>
          <w:rFonts w:ascii="Times New Roman" w:hAnsi="Times New Roman"/>
          <w:sz w:val="24"/>
        </w:rPr>
        <w:t>-подготовки и представления отчета о ходе и реализации муниципальной программы.</w:t>
      </w:r>
    </w:p>
    <w:p w14:paraId="5B010000">
      <w:pPr>
        <w:ind/>
        <w:jc w:val="center"/>
        <w:rPr>
          <w:b w:val="1"/>
        </w:rPr>
      </w:pPr>
    </w:p>
    <w:p w14:paraId="5C010000">
      <w:pPr>
        <w:ind/>
        <w:jc w:val="center"/>
        <w:rPr>
          <w:b w:val="1"/>
        </w:rPr>
      </w:pPr>
      <w:r>
        <w:rPr>
          <w:b w:val="1"/>
        </w:rPr>
        <w:t>Раздел 7. Анализ рисков реализации муниципальной программы</w:t>
      </w:r>
    </w:p>
    <w:p w14:paraId="5D010000">
      <w:pPr>
        <w:ind/>
        <w:jc w:val="center"/>
        <w:rPr>
          <w:b w:val="1"/>
        </w:rPr>
      </w:pPr>
    </w:p>
    <w:p w14:paraId="5E010000">
      <w:pPr>
        <w:ind w:firstLine="709" w:left="0"/>
        <w:jc w:val="both"/>
        <w:rPr/>
      </w:pPr>
      <w:bookmarkStart w:id="1" w:name="sub_1801"/>
      <w:r>
        <w:rPr/>
        <w:t xml:space="preserve">Риски, влияющие на достижение цели муниципальной программы, идентифицируются </w:t>
      </w:r>
      <w:r>
        <w:rPr/>
        <w:t>на</w:t>
      </w:r>
      <w:r>
        <w:rPr/>
        <w:t xml:space="preserve"> внешние и внутренние.</w:t>
      </w:r>
    </w:p>
    <w:p w14:paraId="5F010000">
      <w:pPr>
        <w:ind w:firstLine="709" w:left="0"/>
        <w:jc w:val="both"/>
        <w:rPr/>
      </w:pPr>
      <w:bookmarkStart w:id="2" w:name="sub_1802"/>
      <w:bookmarkEnd w:id="1"/>
      <w:r>
        <w:rPr/>
        <w:t>К внешним рискам относятся события (условия), связанные с изменениями внешней среды, влияющими на достижение цели муниципальной программы, которыми невозможно управлять.</w:t>
      </w:r>
    </w:p>
    <w:p w14:paraId="60010000">
      <w:pPr>
        <w:ind w:firstLine="709" w:left="0"/>
        <w:jc w:val="both"/>
        <w:rPr/>
      </w:pPr>
      <w:bookmarkStart w:id="3" w:name="sub_1803"/>
      <w:bookmarkEnd w:id="2"/>
      <w:r>
        <w:rPr/>
        <w:t xml:space="preserve"> К внешним рискам, влияющим на достижение цели муниципальной программы, относятся:</w:t>
      </w:r>
    </w:p>
    <w:p w14:paraId="61010000">
      <w:pPr>
        <w:ind/>
        <w:jc w:val="both"/>
        <w:rPr/>
      </w:pPr>
      <w:bookmarkStart w:id="4" w:name="sub_1810"/>
      <w:bookmarkEnd w:id="3"/>
      <w:r>
        <w:rPr/>
        <w:t>1) макроэкономические риски, которые возникают вследствие снижения темпов роста муниципального продукта и уровня инвестиционной активности, а также высокой инфляции, что обуславливает увеличение объема необходимых финансовых сре</w:t>
      </w:r>
      <w:r>
        <w:rPr/>
        <w:t>дств дл</w:t>
      </w:r>
      <w:r>
        <w:rPr/>
        <w:t>я реализации мероприятий;</w:t>
      </w:r>
      <w:bookmarkStart w:id="5" w:name="sub_1811"/>
      <w:bookmarkEnd w:id="4"/>
    </w:p>
    <w:p w14:paraId="62010000">
      <w:pPr>
        <w:ind/>
        <w:jc w:val="both"/>
        <w:rPr/>
      </w:pPr>
      <w:bookmarkStart w:id="6" w:name="sub_1812"/>
      <w:bookmarkEnd w:id="5"/>
      <w:r>
        <w:rPr/>
        <w:t>3) техногенные и экологические риски, которые возникают вследствие катастроф с медико-социальными последствиями, что обуславливает перераспределение в установленном порядке объема необходимых финансовых сре</w:t>
      </w:r>
      <w:r>
        <w:rPr/>
        <w:t>дств дл</w:t>
      </w:r>
      <w:r>
        <w:rPr/>
        <w:t>я реализации мероприятий за счет их направления на ликвидацию последствий катастроф.</w:t>
      </w:r>
    </w:p>
    <w:p w14:paraId="63010000">
      <w:pPr>
        <w:ind w:firstLine="709" w:left="0"/>
        <w:jc w:val="both"/>
        <w:rPr/>
      </w:pPr>
      <w:bookmarkStart w:id="7" w:name="sub_1804"/>
      <w:bookmarkEnd w:id="6"/>
      <w:r>
        <w:rPr/>
        <w:t>Влияние внешних рисков, на достижение цели муниципальной программы и вероятность их возникновения могут быть качественно оценены как высокие.</w:t>
      </w:r>
    </w:p>
    <w:p w14:paraId="64010000">
      <w:pPr>
        <w:ind w:firstLine="709" w:left="0"/>
        <w:jc w:val="both"/>
        <w:rPr/>
      </w:pPr>
      <w:bookmarkStart w:id="8" w:name="sub_1805"/>
      <w:bookmarkEnd w:id="7"/>
      <w:r>
        <w:rPr/>
        <w:t>Мерами по преодолению негативных последствий внешних рисков являются:</w:t>
      </w:r>
    </w:p>
    <w:p w14:paraId="65010000">
      <w:pPr>
        <w:ind/>
        <w:jc w:val="both"/>
        <w:rPr/>
      </w:pPr>
      <w:bookmarkStart w:id="9" w:name="sub_1813"/>
      <w:bookmarkEnd w:id="8"/>
      <w:r>
        <w:rPr/>
        <w:t>1) проведение регулярного мониторинга законодательства в сфере реализации муниципальной программы;</w:t>
      </w:r>
    </w:p>
    <w:p w14:paraId="66010000">
      <w:pPr>
        <w:ind/>
        <w:jc w:val="both"/>
        <w:rPr/>
      </w:pPr>
      <w:bookmarkStart w:id="10" w:name="sub_1814"/>
      <w:bookmarkEnd w:id="9"/>
      <w:r>
        <w:rPr/>
        <w:t>2) оценка выполнения плана реализации муниципальной программы;</w:t>
      </w:r>
    </w:p>
    <w:p w14:paraId="67010000">
      <w:pPr>
        <w:ind/>
        <w:jc w:val="both"/>
        <w:rPr/>
      </w:pPr>
      <w:bookmarkStart w:id="11" w:name="sub_1815"/>
      <w:bookmarkEnd w:id="10"/>
      <w:r>
        <w:rPr/>
        <w:t>3) внесение изменений в муниципальную программу, предусматривающих снижение последствий внешних рисков при необходимости.</w:t>
      </w:r>
    </w:p>
    <w:p w14:paraId="68010000">
      <w:pPr>
        <w:ind w:firstLine="709" w:left="0"/>
        <w:jc w:val="both"/>
        <w:rPr/>
      </w:pPr>
      <w:bookmarkStart w:id="12" w:name="sub_1806"/>
      <w:bookmarkEnd w:id="11"/>
      <w:r>
        <w:rPr/>
        <w:t>К внутренним рискам относятся события (условия), связанные с изменениями в сфере реализации муниципальной программы, влияющими на достижение цели муниципальной программы, и которыми можно управлять в рамках реализации муниципальной программы.</w:t>
      </w:r>
    </w:p>
    <w:p w14:paraId="69010000">
      <w:pPr>
        <w:ind w:firstLine="709" w:left="0"/>
        <w:jc w:val="both"/>
        <w:rPr/>
      </w:pPr>
      <w:bookmarkStart w:id="13" w:name="sub_1807"/>
      <w:bookmarkEnd w:id="12"/>
      <w:r>
        <w:rPr/>
        <w:t>К внутренним рискам, влияющим на достижение цели муниципальной программы, относятся:</w:t>
      </w:r>
    </w:p>
    <w:p w14:paraId="6A010000">
      <w:pPr>
        <w:ind/>
        <w:jc w:val="both"/>
        <w:rPr/>
      </w:pPr>
      <w:bookmarkStart w:id="14" w:name="sub_1816"/>
      <w:bookmarkEnd w:id="13"/>
      <w:r>
        <w:rPr/>
        <w:t xml:space="preserve">1) </w:t>
      </w:r>
      <w:r>
        <w:rPr/>
        <w:t>недостижение</w:t>
      </w:r>
      <w:r>
        <w:rPr/>
        <w:t xml:space="preserve"> запланированных результатов</w:t>
      </w:r>
      <w:bookmarkStart w:id="15" w:name="sub_1817"/>
      <w:bookmarkEnd w:id="14"/>
      <w:r>
        <w:rPr/>
        <w:t>.</w:t>
      </w:r>
    </w:p>
    <w:p w14:paraId="6B010000">
      <w:pPr>
        <w:ind w:firstLine="709" w:left="0"/>
        <w:jc w:val="both"/>
        <w:rPr/>
      </w:pPr>
      <w:bookmarkStart w:id="16" w:name="sub_1808"/>
      <w:bookmarkEnd w:id="15"/>
      <w:r>
        <w:rPr/>
        <w:t>Влияние внутренних рисков на достижение цели муниципальной программы и вероятность их возникновения могут быть качественно оценены как высокие.</w:t>
      </w:r>
    </w:p>
    <w:p w14:paraId="6C010000">
      <w:pPr>
        <w:ind w:firstLine="709" w:left="0"/>
        <w:jc w:val="both"/>
        <w:rPr/>
      </w:pPr>
      <w:bookmarkStart w:id="17" w:name="sub_1819"/>
      <w:bookmarkEnd w:id="17"/>
      <w:bookmarkEnd w:id="16"/>
      <w:r>
        <w:rPr/>
        <w:t>Реализация  программы не сопряжена с риском возникновения негативных последствий.</w:t>
      </w:r>
      <w:bookmarkStart w:id="18" w:name="sub_1820"/>
      <w:bookmarkEnd w:id="18"/>
    </w:p>
    <w:p w14:paraId="6D010000">
      <w:pPr>
        <w:ind/>
        <w:jc w:val="center"/>
        <w:rPr/>
      </w:pPr>
    </w:p>
    <w:p w14:paraId="6E010000">
      <w:pPr>
        <w:ind/>
        <w:jc w:val="center"/>
        <w:rPr>
          <w:b w:val="1"/>
        </w:rPr>
      </w:pPr>
      <w:r>
        <w:rPr/>
        <w:t xml:space="preserve"> </w:t>
      </w:r>
      <w:r>
        <w:rPr>
          <w:b w:val="1"/>
        </w:rPr>
        <w:t>Раздел 8. Методика оценки эффективности реализации</w:t>
      </w:r>
    </w:p>
    <w:p w14:paraId="6F010000">
      <w:pPr>
        <w:ind/>
        <w:jc w:val="center"/>
        <w:rPr>
          <w:b w:val="1"/>
        </w:rPr>
      </w:pPr>
      <w:r>
        <w:rPr>
          <w:b w:val="1"/>
        </w:rPr>
        <w:t>муниципальной программы</w:t>
      </w:r>
    </w:p>
    <w:p w14:paraId="70010000">
      <w:pPr>
        <w:ind/>
        <w:jc w:val="center"/>
        <w:rPr>
          <w:b w:val="1"/>
        </w:rPr>
      </w:pPr>
    </w:p>
    <w:p w14:paraId="71010000">
      <w:pPr>
        <w:ind w:firstLine="709" w:left="0"/>
        <w:jc w:val="both"/>
        <w:rPr/>
      </w:pPr>
      <w:bookmarkStart w:id="19" w:name="sub_521"/>
      <w:r>
        <w:rPr/>
        <w:t xml:space="preserve">Оценка эффективности реализации муниципальной программы представляет собой механизм </w:t>
      </w:r>
      <w:r>
        <w:rPr/>
        <w:t>контроля за</w:t>
      </w:r>
      <w:r>
        <w:rPr/>
        <w:t xml:space="preserve"> выполнением мероприятий муниципальной программы в зависимости от степени достижения задач, определенных программой, обеспечения жильем молодых семей Солигаличского муниципального округа Костромской области, нуждающихся в улучшении жилищных условий.</w:t>
      </w:r>
    </w:p>
    <w:p w14:paraId="72010000">
      <w:pPr>
        <w:ind w:firstLine="709" w:left="0"/>
        <w:jc w:val="both"/>
        <w:rPr/>
      </w:pPr>
      <w:r>
        <w:rPr/>
        <w:t xml:space="preserve">Эффективность реализации муниципальной программы определяется по году ее реализации. </w:t>
      </w:r>
      <w:bookmarkEnd w:id="19"/>
    </w:p>
    <w:p w14:paraId="73010000">
      <w:pPr>
        <w:ind w:firstLine="709" w:left="0"/>
        <w:jc w:val="both"/>
        <w:rPr/>
      </w:pPr>
      <w:bookmarkStart w:id="20" w:name="sub_522"/>
      <w:r>
        <w:rPr/>
        <w:t>Методика оценки эффективности муниципальной программы включает:</w:t>
      </w:r>
    </w:p>
    <w:p w14:paraId="74010000">
      <w:pPr>
        <w:ind/>
        <w:jc w:val="both"/>
        <w:rPr/>
      </w:pPr>
      <w:bookmarkStart w:id="21" w:name="sub_5221"/>
      <w:bookmarkEnd w:id="20"/>
      <w:r>
        <w:rPr/>
        <w:t>1) расчет степени достижения целевых показателей муниципальной программы, который определяется как среднеарифметическая величина из показателей результативности по каждому целевому показателю (индикатору):</w:t>
      </w:r>
      <w:bookmarkEnd w:id="21"/>
    </w:p>
    <w:p w14:paraId="75010000">
      <w:pPr>
        <w:ind/>
        <w:jc w:val="both"/>
        <w:rPr/>
      </w:pPr>
      <w:r>
        <w:rPr/>
        <w:t>(1)</w:t>
      </w:r>
    </w:p>
    <w:p w14:paraId="76010000">
      <w:pPr>
        <w:ind/>
        <w:jc w:val="both"/>
        <w:rPr/>
      </w:pPr>
      <w:r>
        <w:rPr/>
        <w:drawing>
          <wp:inline>
            <wp:extent cx="1028700" cy="542925"/>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028700" cy="542925"/>
                    </a:xfrm>
                    <a:prstGeom prst="rect"/>
                  </pic:spPr>
                </pic:pic>
              </a:graphicData>
            </a:graphic>
          </wp:inline>
        </w:drawing>
      </w:r>
    </w:p>
    <w:p w14:paraId="77010000">
      <w:pPr>
        <w:ind/>
        <w:jc w:val="both"/>
        <w:rPr/>
      </w:pPr>
      <w:r>
        <w:rPr/>
        <w:t>где:</w:t>
      </w:r>
    </w:p>
    <w:p w14:paraId="78010000">
      <w:pPr>
        <w:ind/>
        <w:jc w:val="both"/>
        <w:rPr/>
      </w:pPr>
      <w:r>
        <w:rPr/>
        <w:t>R - степень достижения целевых показателей муниципальной программы (результативность);</w:t>
      </w:r>
    </w:p>
    <w:p w14:paraId="79010000">
      <w:pPr>
        <w:ind/>
        <w:jc w:val="both"/>
        <w:rPr/>
      </w:pPr>
      <w:r>
        <w:rPr/>
        <w:t>Ri</w:t>
      </w:r>
      <w:r>
        <w:rPr/>
        <w:t xml:space="preserve"> - степень достижения i-го целевого показателя (индикатора) муниципальной программы;</w:t>
      </w:r>
    </w:p>
    <w:p w14:paraId="7A010000">
      <w:pPr>
        <w:ind/>
        <w:jc w:val="both"/>
        <w:rPr/>
      </w:pPr>
      <w:r>
        <w:rPr/>
        <w:t>n</w:t>
      </w:r>
      <w:r>
        <w:rPr/>
        <w:t xml:space="preserve"> - количество показателей (индикаторов) муниципальной программы.</w:t>
      </w:r>
    </w:p>
    <w:p w14:paraId="7B010000">
      <w:pPr>
        <w:ind/>
        <w:jc w:val="both"/>
        <w:rPr/>
      </w:pPr>
      <w:r>
        <w:rPr/>
        <w:t>Расчет результативности достижения i-го целевого показателя муниципальной программы (</w:t>
      </w:r>
      <w:r>
        <w:rPr/>
        <w:t>Ri</w:t>
      </w:r>
      <w:r>
        <w:rPr/>
        <w:t xml:space="preserve">) производится на основе сопоставления фактических величин </w:t>
      </w:r>
      <w:r>
        <w:rPr/>
        <w:t>с</w:t>
      </w:r>
      <w:r>
        <w:rPr/>
        <w:t xml:space="preserve"> плановыми:</w:t>
      </w:r>
    </w:p>
    <w:p w14:paraId="7C010000">
      <w:pPr>
        <w:ind/>
        <w:jc w:val="both"/>
        <w:rPr/>
      </w:pPr>
    </w:p>
    <w:p w14:paraId="7D010000">
      <w:pPr>
        <w:ind/>
        <w:jc w:val="both"/>
        <w:rPr/>
      </w:pPr>
      <w:r>
        <w:rPr/>
        <w:t>(2)</w:t>
      </w:r>
    </w:p>
    <w:p w14:paraId="7E010000">
      <w:pPr>
        <w:ind/>
        <w:jc w:val="both"/>
        <w:rPr/>
      </w:pPr>
      <w:r>
        <w:rPr/>
        <w:drawing>
          <wp:inline>
            <wp:extent cx="781050" cy="600075"/>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781050" cy="600075"/>
                    </a:xfrm>
                    <a:prstGeom prst="rect"/>
                  </pic:spPr>
                </pic:pic>
              </a:graphicData>
            </a:graphic>
          </wp:inline>
        </w:drawing>
      </w:r>
    </w:p>
    <w:p w14:paraId="7F010000">
      <w:pPr>
        <w:ind/>
        <w:jc w:val="both"/>
        <w:rPr/>
      </w:pPr>
    </w:p>
    <w:p w14:paraId="80010000">
      <w:pPr>
        <w:ind w:firstLine="709" w:left="0"/>
        <w:jc w:val="both"/>
        <w:rPr/>
      </w:pPr>
      <w:r>
        <w:rPr/>
        <w:t xml:space="preserve">В случае если планируемый результат достижения целевого показателя (индикатора) муниципальной программы </w:t>
      </w:r>
      <w:r>
        <w:rPr/>
        <w:t>Ri</w:t>
      </w:r>
      <w:r>
        <w:rPr/>
        <w:t xml:space="preserve"> предполагает уменьшение его базового значения, то расчет результативности достижения i-го целевого показателя муниципальной программы </w:t>
      </w:r>
      <w:r>
        <w:rPr/>
        <w:t>Ri</w:t>
      </w:r>
      <w:r>
        <w:rPr/>
        <w:t xml:space="preserve"> производится на основе сопоставления плановых величин </w:t>
      </w:r>
      <w:r>
        <w:rPr/>
        <w:t>с</w:t>
      </w:r>
      <w:r>
        <w:rPr/>
        <w:t xml:space="preserve"> фактическими:</w:t>
      </w:r>
    </w:p>
    <w:p w14:paraId="81010000">
      <w:pPr>
        <w:ind/>
        <w:jc w:val="both"/>
        <w:rPr/>
      </w:pPr>
      <w:r>
        <w:rPr/>
        <w:t>(3)</w:t>
      </w:r>
    </w:p>
    <w:p w14:paraId="82010000">
      <w:pPr>
        <w:ind/>
        <w:jc w:val="both"/>
        <w:rPr/>
      </w:pPr>
      <w:r>
        <w:rPr/>
        <w:drawing>
          <wp:inline>
            <wp:extent cx="781050" cy="600075"/>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781050" cy="600075"/>
                    </a:xfrm>
                    <a:prstGeom prst="rect"/>
                  </pic:spPr>
                </pic:pic>
              </a:graphicData>
            </a:graphic>
          </wp:inline>
        </w:drawing>
      </w:r>
    </w:p>
    <w:p w14:paraId="83010000">
      <w:pPr>
        <w:ind/>
        <w:jc w:val="both"/>
        <w:rPr/>
      </w:pPr>
      <w:r>
        <w:rPr/>
        <w:t>где:</w:t>
      </w:r>
    </w:p>
    <w:p w14:paraId="84010000">
      <w:pPr>
        <w:ind/>
        <w:jc w:val="both"/>
        <w:rPr/>
      </w:pPr>
      <w:r>
        <w:rPr/>
        <w:drawing>
          <wp:inline>
            <wp:extent cx="361950" cy="276225"/>
            <wp:effectExtent b="0" l="0" r="0" t="0"/>
            <wp:docPr hidden="false" id="8" name="Picture 8"/>
            <a:graphic>
              <a:graphicData uri="http://schemas.openxmlformats.org/drawingml/2006/picture">
                <pic:pic>
                  <pic:nvPicPr>
                    <pic:cNvPr hidden="false" id="7" name="Picture 7"/>
                    <pic:cNvPicPr preferRelativeResize="true"/>
                  </pic:nvPicPr>
                  <pic:blipFill>
                    <a:blip r:embed="rId5"/>
                    <a:srcRect b="0" l="0" r="0" t="0"/>
                    <a:stretch/>
                  </pic:blipFill>
                  <pic:spPr>
                    <a:xfrm flipH="false" flipV="false" rot="0">
                      <a:ext cx="361950" cy="276225"/>
                    </a:xfrm>
                    <a:prstGeom prst="rect"/>
                  </pic:spPr>
                </pic:pic>
              </a:graphicData>
            </a:graphic>
          </wp:inline>
        </w:drawing>
      </w:r>
      <w:r>
        <w:rPr/>
        <w:t xml:space="preserve"> - плановое значение i-го целевого показателя (индикатора)</w:t>
      </w:r>
    </w:p>
    <w:p w14:paraId="85010000">
      <w:pPr>
        <w:ind/>
        <w:jc w:val="both"/>
        <w:rPr/>
      </w:pPr>
      <w:r>
        <w:rPr/>
        <w:t>i</w:t>
      </w:r>
      <w:r>
        <w:rPr/>
        <w:t xml:space="preserve"> - муниципальной программы в отчетном году;</w:t>
      </w:r>
    </w:p>
    <w:p w14:paraId="86010000">
      <w:pPr>
        <w:ind/>
        <w:jc w:val="both"/>
        <w:rPr/>
      </w:pPr>
      <w:r>
        <w:rPr/>
        <w:drawing>
          <wp:inline>
            <wp:extent cx="361950" cy="276225"/>
            <wp:effectExtent b="0" l="0" r="0" t="0"/>
            <wp:docPr hidden="false" id="10" name="Picture 10"/>
            <a:graphic>
              <a:graphicData uri="http://schemas.openxmlformats.org/drawingml/2006/picture">
                <pic:pic>
                  <pic:nvPicPr>
                    <pic:cNvPr hidden="false" id="9" name="Picture 9"/>
                    <pic:cNvPicPr preferRelativeResize="true"/>
                  </pic:nvPicPr>
                  <pic:blipFill>
                    <a:blip r:embed="rId6"/>
                    <a:srcRect b="0" l="0" r="0" t="0"/>
                    <a:stretch/>
                  </pic:blipFill>
                  <pic:spPr>
                    <a:xfrm flipH="false" flipV="false" rot="0">
                      <a:ext cx="361950" cy="276225"/>
                    </a:xfrm>
                    <a:prstGeom prst="rect"/>
                  </pic:spPr>
                </pic:pic>
              </a:graphicData>
            </a:graphic>
          </wp:inline>
        </w:drawing>
      </w:r>
      <w:r>
        <w:rPr/>
        <w:t xml:space="preserve"> - фактическое значение i-го целевого показателя (индикатора)</w:t>
      </w:r>
    </w:p>
    <w:p w14:paraId="87010000">
      <w:pPr>
        <w:ind/>
        <w:jc w:val="both"/>
        <w:rPr/>
      </w:pPr>
      <w:r>
        <w:rPr/>
        <w:t>i</w:t>
      </w:r>
      <w:r>
        <w:rPr/>
        <w:t xml:space="preserve"> - муниципальной программы в отчетном году;</w:t>
      </w:r>
    </w:p>
    <w:p w14:paraId="88010000">
      <w:pPr>
        <w:ind/>
        <w:jc w:val="both"/>
        <w:rPr/>
      </w:pPr>
      <w:bookmarkStart w:id="22" w:name="sub_5222"/>
      <w:r>
        <w:rPr/>
        <w:t xml:space="preserve">2) расчет показателя полноты использования средств определяется соотношением исполнения расходов по муниципальной программе в отчетном году с </w:t>
      </w:r>
      <w:r>
        <w:rPr/>
        <w:t>плановыми</w:t>
      </w:r>
      <w:r>
        <w:rPr/>
        <w:t>:</w:t>
      </w:r>
      <w:bookmarkEnd w:id="22"/>
    </w:p>
    <w:p w14:paraId="89010000">
      <w:pPr>
        <w:ind/>
        <w:jc w:val="both"/>
        <w:rPr/>
      </w:pPr>
      <w:r>
        <w:rPr/>
        <w:t>(4)</w:t>
      </w:r>
    </w:p>
    <w:p w14:paraId="8A010000">
      <w:pPr>
        <w:ind/>
        <w:jc w:val="both"/>
        <w:rPr/>
      </w:pPr>
      <w:r>
        <w:rPr/>
        <w:drawing>
          <wp:inline>
            <wp:extent cx="762000" cy="542925"/>
            <wp:effectExtent b="0" l="0" r="0" t="0"/>
            <wp:docPr hidden="false" id="12" name="Picture 12"/>
            <a:graphic>
              <a:graphicData uri="http://schemas.openxmlformats.org/drawingml/2006/picture">
                <pic:pic>
                  <pic:nvPicPr>
                    <pic:cNvPr hidden="false" id="11" name="Picture 11"/>
                    <pic:cNvPicPr preferRelativeResize="true"/>
                  </pic:nvPicPr>
                  <pic:blipFill>
                    <a:blip r:embed="rId7"/>
                    <a:srcRect b="0" l="0" r="0" t="0"/>
                    <a:stretch/>
                  </pic:blipFill>
                  <pic:spPr>
                    <a:xfrm flipH="false" flipV="false" rot="0">
                      <a:ext cx="762000" cy="542925"/>
                    </a:xfrm>
                    <a:prstGeom prst="rect"/>
                  </pic:spPr>
                </pic:pic>
              </a:graphicData>
            </a:graphic>
          </wp:inline>
        </w:drawing>
      </w:r>
    </w:p>
    <w:p w14:paraId="8B010000">
      <w:pPr>
        <w:ind/>
        <w:jc w:val="both"/>
        <w:rPr/>
      </w:pPr>
      <w:r>
        <w:rPr/>
        <w:t>В случае если по итогам проведения конкурсных процедур по реализации мероприятий муниципальной программы получена экономия бюджетных средств, то используется следующая формула для расчета показателя полноты использования средств:</w:t>
      </w:r>
    </w:p>
    <w:p w14:paraId="8C010000">
      <w:pPr>
        <w:ind/>
        <w:jc w:val="both"/>
        <w:rPr/>
      </w:pPr>
      <w:r>
        <w:rPr/>
        <w:t>(5)</w:t>
      </w:r>
    </w:p>
    <w:p w14:paraId="8D010000">
      <w:pPr>
        <w:ind/>
        <w:jc w:val="both"/>
        <w:rPr/>
      </w:pPr>
      <w:r>
        <w:rPr/>
        <w:drawing>
          <wp:inline>
            <wp:extent cx="1019175" cy="590550"/>
            <wp:effectExtent b="0" l="0" r="0" t="0"/>
            <wp:docPr hidden="false" id="14" name="Picture 14"/>
            <a:graphic>
              <a:graphicData uri="http://schemas.openxmlformats.org/drawingml/2006/picture">
                <pic:pic>
                  <pic:nvPicPr>
                    <pic:cNvPr hidden="false" id="13" name="Picture 13"/>
                    <pic:cNvPicPr preferRelativeResize="true"/>
                  </pic:nvPicPr>
                  <pic:blipFill>
                    <a:blip r:embed="rId8"/>
                    <a:srcRect b="0" l="0" r="0" t="0"/>
                    <a:stretch/>
                  </pic:blipFill>
                  <pic:spPr>
                    <a:xfrm flipH="false" flipV="false" rot="0">
                      <a:ext cx="1019175" cy="590550"/>
                    </a:xfrm>
                    <a:prstGeom prst="rect"/>
                  </pic:spPr>
                </pic:pic>
              </a:graphicData>
            </a:graphic>
          </wp:inline>
        </w:drawing>
      </w:r>
    </w:p>
    <w:p w14:paraId="8E010000">
      <w:pPr>
        <w:ind/>
        <w:jc w:val="both"/>
        <w:rPr/>
      </w:pPr>
      <w:r>
        <w:rPr/>
        <w:t>где:</w:t>
      </w:r>
    </w:p>
    <w:p w14:paraId="8F010000">
      <w:pPr>
        <w:ind/>
        <w:jc w:val="both"/>
        <w:rPr/>
      </w:pPr>
      <w:r>
        <w:rPr/>
        <w:t>D - полнота использования запланированных на реализацию муниципальной программы средств;</w:t>
      </w:r>
    </w:p>
    <w:p w14:paraId="90010000">
      <w:pPr>
        <w:ind/>
        <w:jc w:val="both"/>
        <w:rPr/>
      </w:pPr>
      <w:r>
        <w:rPr/>
        <w:drawing>
          <wp:inline>
            <wp:extent cx="361950" cy="247650"/>
            <wp:effectExtent b="0" l="0" r="0" t="0"/>
            <wp:docPr hidden="false" id="16" name="Picture 16"/>
            <a:graphic>
              <a:graphicData uri="http://schemas.openxmlformats.org/drawingml/2006/picture">
                <pic:pic>
                  <pic:nvPicPr>
                    <pic:cNvPr hidden="false" id="15" name="Picture 15"/>
                    <pic:cNvPicPr preferRelativeResize="true"/>
                  </pic:nvPicPr>
                  <pic:blipFill>
                    <a:blip r:embed="rId9"/>
                    <a:srcRect b="0" l="0" r="0" t="0"/>
                    <a:stretch/>
                  </pic:blipFill>
                  <pic:spPr>
                    <a:xfrm flipH="false" flipV="false" rot="0">
                      <a:ext cx="361950" cy="247650"/>
                    </a:xfrm>
                    <a:prstGeom prst="rect"/>
                  </pic:spPr>
                </pic:pic>
              </a:graphicData>
            </a:graphic>
          </wp:inline>
        </w:drawing>
      </w:r>
      <w:r>
        <w:rPr/>
        <w:t xml:space="preserve"> - исполнение расходов по муниципальной программе в отчетном году (рублей);</w:t>
      </w:r>
    </w:p>
    <w:p w14:paraId="91010000">
      <w:pPr>
        <w:ind/>
        <w:jc w:val="both"/>
        <w:rPr/>
      </w:pPr>
      <w:r>
        <w:rPr/>
        <w:drawing>
          <wp:inline>
            <wp:extent cx="361950" cy="247650"/>
            <wp:effectExtent b="0" l="0" r="0" t="0"/>
            <wp:docPr hidden="false" id="18" name="Picture 18"/>
            <a:graphic>
              <a:graphicData uri="http://schemas.openxmlformats.org/drawingml/2006/picture">
                <pic:pic>
                  <pic:nvPicPr>
                    <pic:cNvPr hidden="false" id="17" name="Picture 17"/>
                    <pic:cNvPicPr preferRelativeResize="true"/>
                  </pic:nvPicPr>
                  <pic:blipFill>
                    <a:blip r:embed="rId10"/>
                    <a:srcRect b="0" l="0" r="0" t="0"/>
                    <a:stretch/>
                  </pic:blipFill>
                  <pic:spPr>
                    <a:xfrm flipH="false" flipV="false" rot="0">
                      <a:ext cx="361950" cy="247650"/>
                    </a:xfrm>
                    <a:prstGeom prst="rect"/>
                  </pic:spPr>
                </pic:pic>
              </a:graphicData>
            </a:graphic>
          </wp:inline>
        </w:drawing>
      </w:r>
      <w:r>
        <w:rPr/>
        <w:t xml:space="preserve"> - плановые объемы средств по муниципальной программе в отчетном году (рублей);</w:t>
      </w:r>
    </w:p>
    <w:p w14:paraId="92010000">
      <w:pPr>
        <w:ind/>
        <w:jc w:val="both"/>
        <w:rPr/>
      </w:pPr>
      <w:r>
        <w:rPr/>
        <w:drawing>
          <wp:inline>
            <wp:extent cx="180975" cy="228600"/>
            <wp:effectExtent b="0" l="0" r="0" t="0"/>
            <wp:docPr hidden="false" id="20" name="Picture 20"/>
            <a:graphic>
              <a:graphicData uri="http://schemas.openxmlformats.org/drawingml/2006/picture">
                <pic:pic>
                  <pic:nvPicPr>
                    <pic:cNvPr hidden="false" id="19" name="Picture 19"/>
                    <pic:cNvPicPr preferRelativeResize="true"/>
                  </pic:nvPicPr>
                  <pic:blipFill>
                    <a:blip r:embed="rId11"/>
                    <a:srcRect b="0" l="0" r="0" t="0"/>
                    <a:stretch/>
                  </pic:blipFill>
                  <pic:spPr>
                    <a:xfrm flipH="false" flipV="false" rot="0">
                      <a:ext cx="180975" cy="228600"/>
                    </a:xfrm>
                    <a:prstGeom prst="rect"/>
                  </pic:spPr>
                </pic:pic>
              </a:graphicData>
            </a:graphic>
          </wp:inline>
        </w:drawing>
      </w:r>
      <w:r>
        <w:rPr/>
        <w:t xml:space="preserve"> - экономия бюджетных средств, полученная по итогам проведения конкурсных процедур по реализации мероприятий муниципальной программы.</w:t>
      </w:r>
    </w:p>
    <w:p w14:paraId="93010000">
      <w:pPr>
        <w:ind/>
        <w:jc w:val="both"/>
        <w:rPr/>
      </w:pPr>
      <w:r>
        <w:rPr/>
        <w:t>36. Эффективность реализации муниципальной программы (E) определяется на основе сопоставления степени достижения целевых показателей (индикаторов) муниципальной программы (результативности) и полноты использования запланированных средств:</w:t>
      </w:r>
    </w:p>
    <w:p w14:paraId="94010000">
      <w:pPr>
        <w:ind/>
        <w:jc w:val="both"/>
        <w:rPr/>
      </w:pPr>
      <w:r>
        <w:rPr/>
        <w:t>(6)</w:t>
      </w:r>
    </w:p>
    <w:p w14:paraId="95010000">
      <w:pPr>
        <w:ind/>
        <w:jc w:val="both"/>
        <w:rPr/>
      </w:pPr>
      <w:r>
        <w:rPr/>
        <w:drawing>
          <wp:inline>
            <wp:extent cx="781050" cy="200025"/>
            <wp:effectExtent b="0" l="0" r="0" t="0"/>
            <wp:docPr hidden="false" id="22" name="Picture 22"/>
            <a:graphic>
              <a:graphicData uri="http://schemas.openxmlformats.org/drawingml/2006/picture">
                <pic:pic>
                  <pic:nvPicPr>
                    <pic:cNvPr hidden="false" id="21" name="Picture 21"/>
                    <pic:cNvPicPr preferRelativeResize="true"/>
                  </pic:nvPicPr>
                  <pic:blipFill>
                    <a:blip r:embed="rId12"/>
                    <a:srcRect b="0" l="0" r="0" t="0"/>
                    <a:stretch/>
                  </pic:blipFill>
                  <pic:spPr>
                    <a:xfrm flipH="false" flipV="false" rot="0">
                      <a:ext cx="781050" cy="200025"/>
                    </a:xfrm>
                    <a:prstGeom prst="rect"/>
                  </pic:spPr>
                </pic:pic>
              </a:graphicData>
            </a:graphic>
          </wp:inline>
        </w:drawing>
      </w:r>
    </w:p>
    <w:p w14:paraId="96010000">
      <w:pPr>
        <w:ind/>
        <w:jc w:val="both"/>
        <w:rPr/>
      </w:pPr>
      <w:r>
        <w:rPr/>
        <w:t>где:</w:t>
      </w:r>
    </w:p>
    <w:p w14:paraId="97010000">
      <w:pPr>
        <w:ind/>
        <w:jc w:val="both"/>
        <w:rPr/>
      </w:pPr>
      <w:r>
        <w:rPr/>
        <w:t>k</w:t>
      </w:r>
      <w:r>
        <w:rPr/>
        <w:t xml:space="preserve"> - поправочный коэффициент, учитывающий качество планирования и координации реализации муниципальной программы, рассчитываемый по формуле:</w:t>
      </w:r>
    </w:p>
    <w:p w14:paraId="98010000">
      <w:pPr>
        <w:ind/>
        <w:jc w:val="both"/>
        <w:rPr/>
      </w:pPr>
      <w:r>
        <w:rPr/>
        <w:t>(7)</w:t>
      </w:r>
    </w:p>
    <w:p w14:paraId="99010000">
      <w:pPr>
        <w:ind/>
        <w:jc w:val="both"/>
        <w:rPr/>
      </w:pPr>
      <w:r>
        <w:rPr/>
        <w:drawing>
          <wp:inline>
            <wp:extent cx="676275" cy="219075"/>
            <wp:effectExtent b="0" l="0" r="0" t="0"/>
            <wp:docPr hidden="false" id="24" name="Picture 24"/>
            <a:graphic>
              <a:graphicData uri="http://schemas.openxmlformats.org/drawingml/2006/picture">
                <pic:pic>
                  <pic:nvPicPr>
                    <pic:cNvPr hidden="false" id="23" name="Picture 23"/>
                    <pic:cNvPicPr preferRelativeResize="true"/>
                  </pic:nvPicPr>
                  <pic:blipFill>
                    <a:blip r:embed="rId13"/>
                    <a:srcRect b="0" l="0" r="0" t="0"/>
                    <a:stretch/>
                  </pic:blipFill>
                  <pic:spPr>
                    <a:xfrm flipH="false" flipV="false" rot="0">
                      <a:ext cx="676275" cy="219075"/>
                    </a:xfrm>
                    <a:prstGeom prst="rect"/>
                  </pic:spPr>
                </pic:pic>
              </a:graphicData>
            </a:graphic>
          </wp:inline>
        </w:drawing>
      </w:r>
    </w:p>
    <w:p w14:paraId="9A010000">
      <w:pPr>
        <w:ind w:firstLine="709" w:left="0"/>
        <w:jc w:val="both"/>
        <w:rPr/>
      </w:pPr>
      <w:r>
        <w:rPr/>
        <w:t>Для расчета поправочного коэффициента, показатели степени достижения целевых показателей муниципальной программы R и полноты использования запланированных на реализацию муниципальной программы средств D исчисляются по формулам (1) и (4), но принимаются в долях единицы (не умножаются на 100%).</w:t>
      </w:r>
    </w:p>
    <w:p w14:paraId="9B010000">
      <w:pPr>
        <w:ind/>
        <w:jc w:val="both"/>
        <w:rPr/>
      </w:pPr>
      <w:r>
        <w:rPr/>
        <w:t xml:space="preserve">Значения </w:t>
      </w:r>
      <w:r>
        <w:rPr/>
        <w:t>k</w:t>
      </w:r>
      <w:r>
        <w:rPr/>
        <w:t xml:space="preserve"> представлены в таблице 6:</w:t>
      </w:r>
    </w:p>
    <w:p w14:paraId="9C010000">
      <w:pPr>
        <w:ind w:firstLine="851" w:left="0"/>
        <w:jc w:val="right"/>
        <w:rPr/>
      </w:pPr>
      <w:bookmarkStart w:id="23" w:name="sub_542"/>
      <w:r>
        <w:rPr/>
        <w:t>Таблица 6</w:t>
      </w:r>
    </w:p>
    <w:p w14:paraId="9D010000">
      <w:pPr>
        <w:keepNext w:val="1"/>
        <w:spacing w:after="60" w:before="240"/>
        <w:ind w:firstLine="851" w:left="0"/>
        <w:jc w:val="center"/>
        <w:outlineLvl w:val="0"/>
        <w:rPr/>
      </w:pPr>
      <w:r>
        <w:rPr/>
        <w:t>Значения</w:t>
      </w:r>
      <w:r>
        <w:rPr/>
        <w:br/>
      </w:r>
      <w:r>
        <w:rPr/>
        <w:t>поправочного коэффициента, учитывающего качество планирования и координации реализации муниципальной программы</w:t>
      </w:r>
    </w:p>
    <w:p w14:paraId="9E010000">
      <w:pPr>
        <w:ind w:firstLine="851" w:left="0"/>
        <w:rPr/>
      </w:pPr>
    </w:p>
    <w:tbl>
      <w:tblPr>
        <w:tblStyle w:val="Style_4"/>
        <w:tblInd w:type="dxa" w:w="108"/>
        <w:tblBorders>
          <w:top w:color="000000" w:sz="4" w:val="single"/>
          <w:left w:color="000000" w:sz="4" w:val="single"/>
          <w:bottom w:color="000000" w:sz="4" w:val="single"/>
          <w:right w:color="000000" w:sz="4" w:val="single"/>
          <w:insideH w:sz="4" w:val="nil"/>
          <w:insideV w:sz="4" w:val="nil"/>
        </w:tblBorders>
        <w:tblLayout w:type="fixed"/>
      </w:tblPr>
      <w:tblGrid>
        <w:gridCol w:w="5320"/>
        <w:gridCol w:w="3752"/>
      </w:tblGrid>
      <w:tr>
        <w:tc>
          <w:tcPr>
            <w:tcW w:type="dxa" w:w="5320"/>
            <w:tcBorders>
              <w:top w:color="000000" w:sz="4" w:val="single"/>
              <w:left w:color="000000" w:sz="4" w:val="single"/>
              <w:bottom w:color="000000" w:sz="4" w:val="single"/>
              <w:right w:color="000000" w:sz="4" w:val="single"/>
            </w:tcBorders>
          </w:tcPr>
          <w:p w14:paraId="9F010000">
            <w:pPr>
              <w:widowControl w:val="0"/>
              <w:ind w:firstLine="851" w:left="0"/>
              <w:rPr/>
            </w:pPr>
            <w:r>
              <w:rPr/>
              <w:t>(D - R)</w:t>
            </w:r>
          </w:p>
        </w:tc>
        <w:tc>
          <w:tcPr>
            <w:tcW w:type="dxa" w:w="3752"/>
            <w:tcBorders>
              <w:top w:color="000000" w:sz="4" w:val="single"/>
              <w:left w:color="000000" w:sz="4" w:val="single"/>
              <w:bottom w:color="000000" w:sz="4" w:val="single"/>
              <w:right w:color="000000" w:sz="4" w:val="single"/>
            </w:tcBorders>
          </w:tcPr>
          <w:p w14:paraId="A0010000">
            <w:pPr>
              <w:widowControl w:val="0"/>
              <w:ind w:firstLine="851" w:left="0"/>
              <w:rPr/>
            </w:pPr>
            <w:r>
              <w:rPr/>
              <w:t>k</w:t>
            </w:r>
          </w:p>
        </w:tc>
      </w:tr>
      <w:tr>
        <w:tc>
          <w:tcPr>
            <w:tcW w:type="dxa" w:w="5320"/>
            <w:tcBorders>
              <w:top w:color="000000" w:sz="4" w:val="single"/>
              <w:left w:color="000000" w:sz="4" w:val="single"/>
              <w:bottom w:color="000000" w:sz="4" w:val="single"/>
              <w:right w:color="000000" w:sz="4" w:val="single"/>
            </w:tcBorders>
          </w:tcPr>
          <w:p w14:paraId="A1010000">
            <w:pPr>
              <w:widowControl w:val="0"/>
              <w:ind w:firstLine="851" w:left="0"/>
              <w:rPr/>
            </w:pPr>
            <w:r>
              <w:rPr/>
              <w:t>0,00... 0,10</w:t>
            </w:r>
          </w:p>
        </w:tc>
        <w:tc>
          <w:tcPr>
            <w:tcW w:type="dxa" w:w="3752"/>
            <w:tcBorders>
              <w:top w:color="000000" w:sz="4" w:val="single"/>
              <w:left w:color="000000" w:sz="4" w:val="single"/>
              <w:bottom w:color="000000" w:sz="4" w:val="single"/>
              <w:right w:color="000000" w:sz="4" w:val="single"/>
            </w:tcBorders>
          </w:tcPr>
          <w:p w14:paraId="A2010000">
            <w:pPr>
              <w:widowControl w:val="0"/>
              <w:ind w:firstLine="851" w:left="0"/>
              <w:rPr/>
            </w:pPr>
            <w:r>
              <w:rPr/>
              <w:t>1,25</w:t>
            </w:r>
          </w:p>
        </w:tc>
      </w:tr>
      <w:tr>
        <w:tc>
          <w:tcPr>
            <w:tcW w:type="dxa" w:w="5320"/>
            <w:tcBorders>
              <w:top w:color="000000" w:sz="4" w:val="single"/>
              <w:left w:color="000000" w:sz="4" w:val="single"/>
              <w:bottom w:color="000000" w:sz="4" w:val="single"/>
              <w:right w:color="000000" w:sz="4" w:val="single"/>
            </w:tcBorders>
          </w:tcPr>
          <w:p w14:paraId="A3010000">
            <w:pPr>
              <w:widowControl w:val="0"/>
              <w:ind w:firstLine="851" w:left="0"/>
              <w:rPr/>
            </w:pPr>
            <w:r>
              <w:rPr/>
              <w:t>0,11... 0,20</w:t>
            </w:r>
          </w:p>
        </w:tc>
        <w:tc>
          <w:tcPr>
            <w:tcW w:type="dxa" w:w="3752"/>
            <w:tcBorders>
              <w:top w:color="000000" w:sz="4" w:val="single"/>
              <w:left w:color="000000" w:sz="4" w:val="single"/>
              <w:bottom w:color="000000" w:sz="4" w:val="single"/>
              <w:right w:color="000000" w:sz="4" w:val="single"/>
            </w:tcBorders>
          </w:tcPr>
          <w:p w14:paraId="A4010000">
            <w:pPr>
              <w:widowControl w:val="0"/>
              <w:ind w:firstLine="851" w:left="0"/>
              <w:rPr/>
            </w:pPr>
            <w:r>
              <w:rPr/>
              <w:t>1,10</w:t>
            </w:r>
          </w:p>
        </w:tc>
      </w:tr>
      <w:tr>
        <w:tc>
          <w:tcPr>
            <w:tcW w:type="dxa" w:w="5320"/>
            <w:tcBorders>
              <w:top w:color="000000" w:sz="4" w:val="single"/>
              <w:left w:color="000000" w:sz="4" w:val="single"/>
              <w:bottom w:color="000000" w:sz="4" w:val="single"/>
              <w:right w:color="000000" w:sz="4" w:val="single"/>
            </w:tcBorders>
          </w:tcPr>
          <w:p w14:paraId="A5010000">
            <w:pPr>
              <w:widowControl w:val="0"/>
              <w:ind w:firstLine="851" w:left="0"/>
              <w:rPr/>
            </w:pPr>
            <w:r>
              <w:rPr/>
              <w:t>0,21... 0,25</w:t>
            </w:r>
          </w:p>
        </w:tc>
        <w:tc>
          <w:tcPr>
            <w:tcW w:type="dxa" w:w="3752"/>
            <w:tcBorders>
              <w:top w:color="000000" w:sz="4" w:val="single"/>
              <w:left w:color="000000" w:sz="4" w:val="single"/>
              <w:bottom w:color="000000" w:sz="4" w:val="single"/>
              <w:right w:color="000000" w:sz="4" w:val="single"/>
            </w:tcBorders>
          </w:tcPr>
          <w:p w14:paraId="A6010000">
            <w:pPr>
              <w:widowControl w:val="0"/>
              <w:ind w:firstLine="851" w:left="0"/>
              <w:rPr/>
            </w:pPr>
            <w:r>
              <w:rPr/>
              <w:t>1,00</w:t>
            </w:r>
          </w:p>
        </w:tc>
      </w:tr>
      <w:tr>
        <w:tc>
          <w:tcPr>
            <w:tcW w:type="dxa" w:w="5320"/>
            <w:tcBorders>
              <w:top w:color="000000" w:sz="4" w:val="single"/>
              <w:left w:color="000000" w:sz="4" w:val="single"/>
              <w:bottom w:color="000000" w:sz="4" w:val="single"/>
              <w:right w:color="000000" w:sz="4" w:val="single"/>
            </w:tcBorders>
          </w:tcPr>
          <w:p w14:paraId="A7010000">
            <w:pPr>
              <w:widowControl w:val="0"/>
              <w:ind w:firstLine="851" w:left="0"/>
              <w:rPr/>
            </w:pPr>
            <w:r>
              <w:rPr/>
              <w:t>0,26... 0,35</w:t>
            </w:r>
          </w:p>
        </w:tc>
        <w:tc>
          <w:tcPr>
            <w:tcW w:type="dxa" w:w="3752"/>
            <w:tcBorders>
              <w:top w:color="000000" w:sz="4" w:val="single"/>
              <w:left w:color="000000" w:sz="4" w:val="single"/>
              <w:bottom w:color="000000" w:sz="4" w:val="single"/>
              <w:right w:color="000000" w:sz="4" w:val="single"/>
            </w:tcBorders>
          </w:tcPr>
          <w:p w14:paraId="A8010000">
            <w:pPr>
              <w:widowControl w:val="0"/>
              <w:ind w:firstLine="851" w:left="0"/>
              <w:rPr/>
            </w:pPr>
            <w:r>
              <w:rPr/>
              <w:t>0,90</w:t>
            </w:r>
          </w:p>
        </w:tc>
      </w:tr>
      <w:tr>
        <w:tc>
          <w:tcPr>
            <w:tcW w:type="dxa" w:w="5320"/>
            <w:tcBorders>
              <w:top w:color="000000" w:sz="4" w:val="single"/>
              <w:left w:color="000000" w:sz="4" w:val="single"/>
              <w:bottom w:color="000000" w:sz="4" w:val="single"/>
              <w:right w:color="000000" w:sz="4" w:val="single"/>
            </w:tcBorders>
          </w:tcPr>
          <w:p w14:paraId="A9010000">
            <w:pPr>
              <w:widowControl w:val="0"/>
              <w:ind w:firstLine="851" w:left="0"/>
              <w:rPr/>
            </w:pPr>
            <w:r>
              <w:rPr/>
              <w:t>Свыше 0,35</w:t>
            </w:r>
          </w:p>
        </w:tc>
        <w:tc>
          <w:tcPr>
            <w:tcW w:type="dxa" w:w="3752"/>
            <w:tcBorders>
              <w:top w:color="000000" w:sz="4" w:val="single"/>
              <w:left w:color="000000" w:sz="4" w:val="single"/>
              <w:bottom w:color="000000" w:sz="4" w:val="single"/>
              <w:right w:color="000000" w:sz="4" w:val="single"/>
            </w:tcBorders>
          </w:tcPr>
          <w:p w14:paraId="AA010000">
            <w:pPr>
              <w:widowControl w:val="0"/>
              <w:ind w:firstLine="851" w:left="0"/>
              <w:rPr/>
            </w:pPr>
            <w:r>
              <w:rPr/>
              <w:t>0,75</w:t>
            </w:r>
          </w:p>
        </w:tc>
      </w:tr>
    </w:tbl>
    <w:p w14:paraId="AB010000">
      <w:pPr>
        <w:ind w:firstLine="851" w:left="0"/>
        <w:rPr/>
      </w:pPr>
      <w:r>
        <w:rPr/>
        <w:t xml:space="preserve">В случае если </w:t>
      </w:r>
      <w:r>
        <w:rPr/>
        <w:t>k</w:t>
      </w:r>
      <w:r>
        <w:rPr/>
        <w:t xml:space="preserve"> принимает значение 0,75, то муниципальная программа требует уточнения по целевым показателям (индикаторам) и/или планируемым объемам финансирования.</w:t>
      </w:r>
      <w:bookmarkEnd w:id="23"/>
    </w:p>
    <w:p w14:paraId="AC010000">
      <w:pPr>
        <w:ind w:firstLine="851" w:left="0"/>
        <w:rPr/>
      </w:pPr>
      <w:r>
        <w:rPr/>
        <w:t xml:space="preserve"> Вывод об эффективности (неэффективности) муниципальной программы определяется на основании следующих критериев:</w:t>
      </w:r>
    </w:p>
    <w:p w14:paraId="AD010000">
      <w:pPr>
        <w:ind w:firstLine="851" w:left="0"/>
        <w:jc w:val="right"/>
        <w:rPr/>
      </w:pPr>
      <w:r>
        <w:rPr/>
        <w:t>Таблица 7</w:t>
      </w:r>
    </w:p>
    <w:p w14:paraId="AE010000">
      <w:pPr>
        <w:keepNext w:val="1"/>
        <w:spacing w:after="60" w:before="240"/>
        <w:ind w:firstLine="851" w:left="0"/>
        <w:jc w:val="center"/>
        <w:outlineLvl w:val="0"/>
        <w:rPr/>
      </w:pPr>
      <w:r>
        <w:rPr/>
        <w:t>Критерии</w:t>
      </w:r>
      <w:r>
        <w:rPr/>
        <w:br/>
      </w:r>
      <w:r>
        <w:rPr/>
        <w:t>эффективности (неэффективности) муниципальной программы</w:t>
      </w:r>
    </w:p>
    <w:p w14:paraId="AF010000">
      <w:pPr>
        <w:ind w:firstLine="851" w:left="0"/>
        <w:rPr/>
      </w:pPr>
    </w:p>
    <w:tbl>
      <w:tblPr>
        <w:tblStyle w:val="Style_4"/>
        <w:tblInd w:type="dxa" w:w="108"/>
        <w:tblBorders>
          <w:top w:color="000000" w:sz="4" w:val="single"/>
          <w:left w:color="000000" w:sz="4" w:val="single"/>
          <w:bottom w:color="000000" w:sz="4" w:val="single"/>
          <w:right w:color="000000" w:sz="4" w:val="single"/>
          <w:insideH w:sz="4" w:val="nil"/>
          <w:insideV w:sz="4" w:val="nil"/>
        </w:tblBorders>
        <w:tblLayout w:type="fixed"/>
      </w:tblPr>
      <w:tblGrid>
        <w:gridCol w:w="5320"/>
        <w:gridCol w:w="3752"/>
      </w:tblGrid>
      <w:tr>
        <w:tc>
          <w:tcPr>
            <w:tcW w:type="dxa" w:w="5320"/>
            <w:tcBorders>
              <w:top w:color="000000" w:sz="4" w:val="single"/>
              <w:left w:color="000000" w:sz="4" w:val="single"/>
              <w:bottom w:color="000000" w:sz="4" w:val="single"/>
              <w:right w:color="000000" w:sz="4" w:val="single"/>
            </w:tcBorders>
          </w:tcPr>
          <w:p w14:paraId="B0010000">
            <w:pPr>
              <w:widowControl w:val="0"/>
              <w:ind w:firstLine="851" w:left="0"/>
              <w:rPr/>
            </w:pPr>
            <w:r>
              <w:rPr/>
              <w:t>Вывод об эффективности (неэффективности) муниципальной программы</w:t>
            </w:r>
          </w:p>
        </w:tc>
        <w:tc>
          <w:tcPr>
            <w:tcW w:type="dxa" w:w="3752"/>
            <w:tcBorders>
              <w:top w:color="000000" w:sz="4" w:val="single"/>
              <w:left w:color="000000" w:sz="4" w:val="single"/>
              <w:bottom w:color="000000" w:sz="4" w:val="single"/>
              <w:right w:color="000000" w:sz="4" w:val="single"/>
            </w:tcBorders>
          </w:tcPr>
          <w:p w14:paraId="B1010000">
            <w:pPr>
              <w:widowControl w:val="0"/>
              <w:ind w:firstLine="851" w:left="0"/>
              <w:rPr/>
            </w:pPr>
            <w:r>
              <w:rPr/>
              <w:t>Значение критерия</w:t>
            </w:r>
          </w:p>
        </w:tc>
      </w:tr>
      <w:tr>
        <w:tc>
          <w:tcPr>
            <w:tcW w:type="dxa" w:w="5320"/>
            <w:tcBorders>
              <w:top w:color="000000" w:sz="4" w:val="single"/>
              <w:left w:color="000000" w:sz="4" w:val="single"/>
              <w:bottom w:color="000000" w:sz="4" w:val="single"/>
              <w:right w:color="000000" w:sz="4" w:val="single"/>
            </w:tcBorders>
          </w:tcPr>
          <w:p w14:paraId="B2010000">
            <w:pPr>
              <w:widowControl w:val="0"/>
              <w:ind w:firstLine="851" w:left="0"/>
              <w:rPr/>
            </w:pPr>
            <w:r>
              <w:rPr/>
              <w:t>Неэффективная</w:t>
            </w:r>
          </w:p>
        </w:tc>
        <w:tc>
          <w:tcPr>
            <w:tcW w:type="dxa" w:w="3752"/>
            <w:tcBorders>
              <w:top w:color="000000" w:sz="4" w:val="single"/>
              <w:left w:color="000000" w:sz="4" w:val="single"/>
              <w:bottom w:color="000000" w:sz="4" w:val="single"/>
              <w:right w:color="000000" w:sz="4" w:val="single"/>
            </w:tcBorders>
          </w:tcPr>
          <w:p w14:paraId="B3010000">
            <w:pPr>
              <w:widowControl w:val="0"/>
              <w:ind w:firstLine="851" w:left="0"/>
              <w:rPr/>
            </w:pPr>
            <w:r>
              <w:rPr/>
              <w:t>Менее 0,40</w:t>
            </w:r>
          </w:p>
        </w:tc>
      </w:tr>
      <w:tr>
        <w:tc>
          <w:tcPr>
            <w:tcW w:type="dxa" w:w="5320"/>
            <w:tcBorders>
              <w:top w:color="000000" w:sz="4" w:val="single"/>
              <w:left w:color="000000" w:sz="4" w:val="single"/>
              <w:bottom w:color="000000" w:sz="4" w:val="single"/>
              <w:right w:color="000000" w:sz="4" w:val="single"/>
            </w:tcBorders>
          </w:tcPr>
          <w:p w14:paraId="B4010000">
            <w:pPr>
              <w:widowControl w:val="0"/>
              <w:ind w:firstLine="851" w:left="0"/>
              <w:rPr/>
            </w:pPr>
            <w:r>
              <w:rPr/>
              <w:t>Уровень эффективности удовлетворительный</w:t>
            </w:r>
          </w:p>
        </w:tc>
        <w:tc>
          <w:tcPr>
            <w:tcW w:type="dxa" w:w="3752"/>
            <w:tcBorders>
              <w:top w:color="000000" w:sz="4" w:val="single"/>
              <w:left w:color="000000" w:sz="4" w:val="single"/>
              <w:bottom w:color="000000" w:sz="4" w:val="single"/>
              <w:right w:color="000000" w:sz="4" w:val="single"/>
            </w:tcBorders>
          </w:tcPr>
          <w:p w14:paraId="B5010000">
            <w:pPr>
              <w:widowControl w:val="0"/>
              <w:ind w:firstLine="851" w:left="0"/>
              <w:rPr/>
            </w:pPr>
            <w:r>
              <w:rPr/>
              <w:t>0,40... 0,79</w:t>
            </w:r>
          </w:p>
        </w:tc>
      </w:tr>
      <w:tr>
        <w:tc>
          <w:tcPr>
            <w:tcW w:type="dxa" w:w="5320"/>
            <w:tcBorders>
              <w:top w:color="000000" w:sz="4" w:val="single"/>
              <w:left w:color="000000" w:sz="4" w:val="single"/>
              <w:bottom w:color="000000" w:sz="4" w:val="single"/>
              <w:right w:color="000000" w:sz="4" w:val="single"/>
            </w:tcBorders>
          </w:tcPr>
          <w:p w14:paraId="B6010000">
            <w:pPr>
              <w:widowControl w:val="0"/>
              <w:ind w:firstLine="851" w:left="0"/>
              <w:rPr/>
            </w:pPr>
            <w:r>
              <w:rPr/>
              <w:t>Эффективная</w:t>
            </w:r>
          </w:p>
        </w:tc>
        <w:tc>
          <w:tcPr>
            <w:tcW w:type="dxa" w:w="3752"/>
            <w:tcBorders>
              <w:top w:color="000000" w:sz="4" w:val="single"/>
              <w:left w:color="000000" w:sz="4" w:val="single"/>
              <w:bottom w:color="000000" w:sz="4" w:val="single"/>
              <w:right w:color="000000" w:sz="4" w:val="single"/>
            </w:tcBorders>
          </w:tcPr>
          <w:p w14:paraId="B7010000">
            <w:pPr>
              <w:widowControl w:val="0"/>
              <w:ind w:firstLine="851" w:left="0"/>
              <w:rPr/>
            </w:pPr>
            <w:r>
              <w:rPr/>
              <w:t>0,80... 0,95</w:t>
            </w:r>
          </w:p>
        </w:tc>
      </w:tr>
      <w:tr>
        <w:tc>
          <w:tcPr>
            <w:tcW w:type="dxa" w:w="5320"/>
            <w:tcBorders>
              <w:top w:color="000000" w:sz="4" w:val="single"/>
              <w:left w:color="000000" w:sz="4" w:val="single"/>
              <w:bottom w:color="000000" w:sz="4" w:val="single"/>
              <w:right w:color="000000" w:sz="4" w:val="single"/>
            </w:tcBorders>
          </w:tcPr>
          <w:p w14:paraId="B8010000">
            <w:pPr>
              <w:widowControl w:val="0"/>
              <w:ind w:firstLine="851" w:left="0"/>
              <w:rPr/>
            </w:pPr>
            <w:r>
              <w:rPr/>
              <w:t>Высокоэффективная</w:t>
            </w:r>
          </w:p>
        </w:tc>
        <w:tc>
          <w:tcPr>
            <w:tcW w:type="dxa" w:w="3752"/>
            <w:tcBorders>
              <w:top w:color="000000" w:sz="4" w:val="single"/>
              <w:left w:color="000000" w:sz="4" w:val="single"/>
              <w:bottom w:color="000000" w:sz="4" w:val="single"/>
              <w:right w:color="000000" w:sz="4" w:val="single"/>
            </w:tcBorders>
          </w:tcPr>
          <w:p w14:paraId="B9010000">
            <w:pPr>
              <w:widowControl w:val="0"/>
              <w:ind w:firstLine="851" w:left="0"/>
              <w:rPr/>
            </w:pPr>
            <w:r>
              <w:rPr/>
              <w:t>Более 0,95</w:t>
            </w:r>
          </w:p>
        </w:tc>
      </w:tr>
    </w:tbl>
    <w:p w14:paraId="BA010000">
      <w:pPr>
        <w:tabs>
          <w:tab w:leader="none" w:pos="3680" w:val="left"/>
        </w:tabs>
        <w:ind/>
        <w:jc w:val="both"/>
        <w:rPr/>
      </w:pPr>
    </w:p>
    <w:sectPr>
      <w:footerReference r:id="rId1" w:type="default"/>
      <w:pgSz w:h="16838" w:orient="portrait" w:w="11906"/>
      <w:pgMar w:bottom="1134" w:footer="272" w:gutter="0" w:header="567" w:left="1559" w:right="1274" w:top="141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
      <w:lvlJc w:val="left"/>
      <w:pPr>
        <w:tabs>
          <w:tab w:leader="none" w:pos="0" w:val="left"/>
        </w:tabs>
        <w:ind w:hanging="432" w:left="432"/>
      </w:pPr>
    </w:lvl>
    <w:lvl w:ilvl="1">
      <w:start w:val="1"/>
      <w:numFmt w:val="decimal"/>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pStyle w:val="Style_8"/>
      <w:lvlText w:val=""/>
      <w:lvlJc w:val="left"/>
      <w:pPr>
        <w:tabs>
          <w:tab w:leader="none" w:pos="0" w:val="left"/>
        </w:tabs>
        <w:ind w:hanging="864" w:left="864"/>
      </w:pPr>
    </w:lvl>
    <w:lvl w:ilvl="4">
      <w:start w:val="1"/>
      <w:numFmt w:val="decimal"/>
      <w:pStyle w:val="Style_93"/>
      <w:lvlText w:val=""/>
      <w:lvlJc w:val="left"/>
      <w:pPr>
        <w:tabs>
          <w:tab w:leader="none" w:pos="0" w:val="left"/>
        </w:tabs>
        <w:ind w:hanging="1008" w:left="1008"/>
      </w:pPr>
    </w:lvl>
    <w:lvl w:ilvl="5">
      <w:start w:val="1"/>
      <w:numFmt w:val="decimal"/>
      <w:pStyle w:val="Style_3"/>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pStyle w:val="Style_2"/>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10" w:type="paragraph">
    <w:name w:val="FR2"/>
    <w:link w:val="Style_10_ch"/>
    <w:pPr>
      <w:widowControl w:val="0"/>
      <w:spacing w:before="140"/>
      <w:ind w:firstLine="0" w:left="2560"/>
    </w:pPr>
    <w:rPr>
      <w:rFonts w:ascii="Arial" w:hAnsi="Arial"/>
      <w:b w:val="1"/>
      <w:sz w:val="48"/>
    </w:rPr>
  </w:style>
  <w:style w:styleId="Style_10_ch" w:type="character">
    <w:name w:val="FR2"/>
    <w:link w:val="Style_10"/>
    <w:rPr>
      <w:rFonts w:ascii="Arial" w:hAnsi="Arial"/>
      <w:b w:val="1"/>
      <w:sz w:val="48"/>
    </w:rPr>
  </w:style>
  <w:style w:styleId="Style_11" w:type="paragraph">
    <w:name w:val="WW8Num1z0"/>
    <w:link w:val="Style_11_ch"/>
  </w:style>
  <w:style w:styleId="Style_11_ch" w:type="character">
    <w:name w:val="WW8Num1z0"/>
    <w:link w:val="Style_11"/>
  </w:style>
  <w:style w:styleId="Style_12" w:type="paragraph">
    <w:name w:val="Указатель8"/>
    <w:basedOn w:val="Style_9"/>
    <w:link w:val="Style_12_ch"/>
  </w:style>
  <w:style w:styleId="Style_12_ch" w:type="character">
    <w:name w:val="Указатель8"/>
    <w:basedOn w:val="Style_9_ch"/>
    <w:link w:val="Style_12"/>
  </w:style>
  <w:style w:styleId="Style_13" w:type="paragraph">
    <w:name w:val="toc 2"/>
    <w:basedOn w:val="Style_9"/>
    <w:next w:val="Style_9"/>
    <w:link w:val="Style_13_ch"/>
    <w:uiPriority w:val="39"/>
    <w:pPr>
      <w:widowControl w:val="0"/>
      <w:spacing w:after="57"/>
      <w:ind/>
    </w:pPr>
  </w:style>
  <w:style w:styleId="Style_13_ch" w:type="character">
    <w:name w:val="toc 2"/>
    <w:basedOn w:val="Style_9_ch"/>
    <w:link w:val="Style_13"/>
  </w:style>
  <w:style w:styleId="Style_14" w:type="paragraph">
    <w:name w:val="WW8Num25z1"/>
    <w:link w:val="Style_14_ch"/>
    <w:rPr>
      <w:rFonts w:ascii="Courier New" w:hAnsi="Courier New"/>
    </w:rPr>
  </w:style>
  <w:style w:styleId="Style_14_ch" w:type="character">
    <w:name w:val="WW8Num25z1"/>
    <w:link w:val="Style_14"/>
    <w:rPr>
      <w:rFonts w:ascii="Courier New" w:hAnsi="Courier New"/>
    </w:rPr>
  </w:style>
  <w:style w:styleId="Style_15" w:type="paragraph">
    <w:name w:val="WW-Absatz-Standardschriftart1111"/>
    <w:link w:val="Style_15_ch"/>
  </w:style>
  <w:style w:styleId="Style_15_ch" w:type="character">
    <w:name w:val="WW-Absatz-Standardschriftart1111"/>
    <w:link w:val="Style_15"/>
  </w:style>
  <w:style w:styleId="Style_16" w:type="paragraph">
    <w:name w:val="WW-Absatz-Standardschriftart1"/>
    <w:link w:val="Style_16_ch"/>
  </w:style>
  <w:style w:styleId="Style_16_ch" w:type="character">
    <w:name w:val="WW-Absatz-Standardschriftart1"/>
    <w:link w:val="Style_16"/>
  </w:style>
  <w:style w:styleId="Style_17" w:type="paragraph">
    <w:name w:val="Default Paragraph Font"/>
    <w:link w:val="Style_17_ch"/>
  </w:style>
  <w:style w:styleId="Style_17_ch" w:type="character">
    <w:name w:val="Default Paragraph Font"/>
    <w:link w:val="Style_17"/>
  </w:style>
  <w:style w:styleId="Style_18" w:type="paragraph">
    <w:name w:val="Маркеры списка"/>
    <w:link w:val="Style_18_ch"/>
    <w:rPr>
      <w:rFonts w:ascii="OpenSymbol" w:hAnsi="OpenSymbol"/>
    </w:rPr>
  </w:style>
  <w:style w:styleId="Style_18_ch" w:type="character">
    <w:name w:val="Маркеры списка"/>
    <w:link w:val="Style_18"/>
    <w:rPr>
      <w:rFonts w:ascii="OpenSymbol" w:hAnsi="OpenSymbol"/>
    </w:rPr>
  </w:style>
  <w:style w:styleId="Style_19" w:type="paragraph">
    <w:name w:val="toc 4"/>
    <w:basedOn w:val="Style_9"/>
    <w:next w:val="Style_9"/>
    <w:link w:val="Style_19_ch"/>
    <w:uiPriority w:val="39"/>
    <w:pPr>
      <w:widowControl w:val="0"/>
      <w:spacing w:after="57"/>
      <w:ind/>
    </w:pPr>
  </w:style>
  <w:style w:styleId="Style_19_ch" w:type="character">
    <w:name w:val="toc 4"/>
    <w:basedOn w:val="Style_9_ch"/>
    <w:link w:val="Style_19"/>
  </w:style>
  <w:style w:styleId="Style_20" w:type="paragraph">
    <w:name w:val="Основной шрифт абзаца4"/>
    <w:link w:val="Style_20_ch"/>
  </w:style>
  <w:style w:styleId="Style_20_ch" w:type="character">
    <w:name w:val="Основной шрифт абзаца4"/>
    <w:link w:val="Style_20"/>
  </w:style>
  <w:style w:styleId="Style_21" w:type="paragraph">
    <w:name w:val="WW8Num5z3"/>
    <w:link w:val="Style_21_ch"/>
    <w:rPr>
      <w:rFonts w:ascii="Symbol" w:hAnsi="Symbol"/>
    </w:rPr>
  </w:style>
  <w:style w:styleId="Style_21_ch" w:type="character">
    <w:name w:val="WW8Num5z3"/>
    <w:link w:val="Style_21"/>
    <w:rPr>
      <w:rFonts w:ascii="Symbol" w:hAnsi="Symbol"/>
    </w:rPr>
  </w:style>
  <w:style w:styleId="Style_22" w:type="paragraph">
    <w:name w:val="heading 7"/>
    <w:basedOn w:val="Style_9"/>
    <w:next w:val="Style_9"/>
    <w:link w:val="Style_22_ch"/>
    <w:uiPriority w:val="9"/>
    <w:qFormat/>
    <w:pPr>
      <w:keepNext w:val="1"/>
      <w:keepLines w:val="1"/>
      <w:widowControl w:val="0"/>
      <w:spacing w:after="200" w:before="320"/>
      <w:ind/>
      <w:outlineLvl w:val="6"/>
    </w:pPr>
    <w:rPr>
      <w:rFonts w:ascii="Arial" w:hAnsi="Arial"/>
      <w:b w:val="1"/>
      <w:i w:val="1"/>
      <w:sz w:val="22"/>
    </w:rPr>
  </w:style>
  <w:style w:styleId="Style_22_ch" w:type="character">
    <w:name w:val="heading 7"/>
    <w:basedOn w:val="Style_9_ch"/>
    <w:link w:val="Style_22"/>
    <w:rPr>
      <w:rFonts w:ascii="Arial" w:hAnsi="Arial"/>
      <w:b w:val="1"/>
      <w:i w:val="1"/>
      <w:sz w:val="22"/>
    </w:rPr>
  </w:style>
  <w:style w:styleId="Style_23" w:type="paragraph">
    <w:name w:val="Footer Char"/>
    <w:link w:val="Style_23_ch"/>
  </w:style>
  <w:style w:styleId="Style_23_ch" w:type="character">
    <w:name w:val="Footer Char"/>
    <w:link w:val="Style_23"/>
  </w:style>
  <w:style w:styleId="Style_24" w:type="paragraph">
    <w:name w:val="toc 6"/>
    <w:basedOn w:val="Style_9"/>
    <w:next w:val="Style_9"/>
    <w:link w:val="Style_24_ch"/>
    <w:uiPriority w:val="39"/>
    <w:pPr>
      <w:widowControl w:val="0"/>
      <w:spacing w:after="57"/>
      <w:ind/>
    </w:pPr>
  </w:style>
  <w:style w:styleId="Style_24_ch" w:type="character">
    <w:name w:val="toc 6"/>
    <w:basedOn w:val="Style_9_ch"/>
    <w:link w:val="Style_24"/>
  </w:style>
  <w:style w:styleId="Style_25" w:type="paragraph">
    <w:name w:val="Intense Quote Char"/>
    <w:link w:val="Style_25_ch"/>
    <w:rPr>
      <w:i w:val="1"/>
    </w:rPr>
  </w:style>
  <w:style w:styleId="Style_25_ch" w:type="character">
    <w:name w:val="Intense Quote Char"/>
    <w:link w:val="Style_25"/>
    <w:rPr>
      <w:i w:val="1"/>
    </w:rPr>
  </w:style>
  <w:style w:styleId="Style_26" w:type="paragraph">
    <w:name w:val="toc 7"/>
    <w:basedOn w:val="Style_9"/>
    <w:next w:val="Style_9"/>
    <w:link w:val="Style_26_ch"/>
    <w:uiPriority w:val="39"/>
    <w:pPr>
      <w:widowControl w:val="0"/>
      <w:spacing w:after="57"/>
      <w:ind/>
    </w:pPr>
  </w:style>
  <w:style w:styleId="Style_26_ch" w:type="character">
    <w:name w:val="toc 7"/>
    <w:basedOn w:val="Style_9_ch"/>
    <w:link w:val="Style_26"/>
  </w:style>
  <w:style w:styleId="Style_27" w:type="paragraph">
    <w:name w:val="WW8Num30z0"/>
    <w:link w:val="Style_27_ch"/>
  </w:style>
  <w:style w:styleId="Style_27_ch" w:type="character">
    <w:name w:val="WW8Num30z0"/>
    <w:link w:val="Style_27"/>
  </w:style>
  <w:style w:styleId="Style_28" w:type="paragraph">
    <w:name w:val="Знак примечания1"/>
    <w:basedOn w:val="Style_29"/>
    <w:link w:val="Style_28_ch"/>
    <w:rPr>
      <w:sz w:val="16"/>
    </w:rPr>
  </w:style>
  <w:style w:styleId="Style_28_ch" w:type="character">
    <w:name w:val="Знак примечания1"/>
    <w:basedOn w:val="Style_29_ch"/>
    <w:link w:val="Style_28"/>
    <w:rPr>
      <w:sz w:val="16"/>
    </w:rPr>
  </w:style>
  <w:style w:styleId="Style_30" w:type="paragraph">
    <w:name w:val="Heading 5 Char"/>
    <w:link w:val="Style_30_ch"/>
    <w:rPr>
      <w:rFonts w:ascii="Arial" w:hAnsi="Arial"/>
      <w:b w:val="1"/>
    </w:rPr>
  </w:style>
  <w:style w:styleId="Style_30_ch" w:type="character">
    <w:name w:val="Heading 5 Char"/>
    <w:link w:val="Style_30"/>
    <w:rPr>
      <w:rFonts w:ascii="Arial" w:hAnsi="Arial"/>
      <w:b w:val="1"/>
    </w:rPr>
  </w:style>
  <w:style w:styleId="Style_31" w:type="paragraph">
    <w:name w:val="WW8Num30z2"/>
    <w:link w:val="Style_31_ch"/>
    <w:rPr>
      <w:rFonts w:ascii="Wingdings" w:hAnsi="Wingdings"/>
    </w:rPr>
  </w:style>
  <w:style w:styleId="Style_31_ch" w:type="character">
    <w:name w:val="WW8Num30z2"/>
    <w:link w:val="Style_31"/>
    <w:rPr>
      <w:rFonts w:ascii="Wingdings" w:hAnsi="Wingdings"/>
    </w:rPr>
  </w:style>
  <w:style w:styleId="Style_32" w:type="paragraph">
    <w:name w:val="WW-Absatz-Standardschriftart1111111111111"/>
    <w:link w:val="Style_32_ch"/>
  </w:style>
  <w:style w:styleId="Style_32_ch" w:type="character">
    <w:name w:val="WW-Absatz-Standardschriftart1111111111111"/>
    <w:link w:val="Style_32"/>
  </w:style>
  <w:style w:styleId="Style_33" w:type="paragraph">
    <w:name w:val="Знак сноски1"/>
    <w:basedOn w:val="Style_29"/>
    <w:link w:val="Style_33_ch"/>
    <w:rPr>
      <w:vertAlign w:val="superscript"/>
    </w:rPr>
  </w:style>
  <w:style w:styleId="Style_33_ch" w:type="character">
    <w:name w:val="Знак сноски1"/>
    <w:basedOn w:val="Style_29_ch"/>
    <w:link w:val="Style_33"/>
    <w:rPr>
      <w:vertAlign w:val="superscript"/>
    </w:rPr>
  </w:style>
  <w:style w:styleId="Style_34" w:type="paragraph">
    <w:name w:val="Обычный1"/>
    <w:link w:val="Style_34_ch"/>
    <w:rPr>
      <w:sz w:val="24"/>
    </w:rPr>
  </w:style>
  <w:style w:styleId="Style_34_ch" w:type="character">
    <w:name w:val="Обычный1"/>
    <w:link w:val="Style_34"/>
    <w:rPr>
      <w:sz w:val="24"/>
    </w:rPr>
  </w:style>
  <w:style w:styleId="Style_35" w:type="paragraph">
    <w:name w:val="WW8Num21z0"/>
    <w:link w:val="Style_35_ch"/>
  </w:style>
  <w:style w:styleId="Style_35_ch" w:type="character">
    <w:name w:val="WW8Num21z0"/>
    <w:link w:val="Style_35"/>
  </w:style>
  <w:style w:styleId="Style_36" w:type="paragraph">
    <w:name w:val="Heading 7 Char"/>
    <w:link w:val="Style_36_ch"/>
    <w:rPr>
      <w:rFonts w:ascii="Arial" w:hAnsi="Arial"/>
      <w:b w:val="1"/>
      <w:i w:val="1"/>
      <w:sz w:val="22"/>
    </w:rPr>
  </w:style>
  <w:style w:styleId="Style_36_ch" w:type="character">
    <w:name w:val="Heading 7 Char"/>
    <w:link w:val="Style_36"/>
    <w:rPr>
      <w:rFonts w:ascii="Arial" w:hAnsi="Arial"/>
      <w:b w:val="1"/>
      <w:i w:val="1"/>
      <w:sz w:val="22"/>
    </w:rPr>
  </w:style>
  <w:style w:styleId="Style_37" w:type="paragraph">
    <w:name w:val="WW-Absatz-Standardschriftart11111"/>
    <w:link w:val="Style_37_ch"/>
  </w:style>
  <w:style w:styleId="Style_37_ch" w:type="character">
    <w:name w:val="WW-Absatz-Standardschriftart11111"/>
    <w:link w:val="Style_37"/>
  </w:style>
  <w:style w:styleId="Style_38" w:type="paragraph">
    <w:name w:val="WW-Absatz-Standardschriftart11111111111111"/>
    <w:link w:val="Style_38_ch"/>
  </w:style>
  <w:style w:styleId="Style_38_ch" w:type="character">
    <w:name w:val="WW-Absatz-Standardschriftart11111111111111"/>
    <w:link w:val="Style_38"/>
  </w:style>
  <w:style w:styleId="Style_39" w:type="paragraph">
    <w:name w:val="WW8Num28z1"/>
    <w:link w:val="Style_39_ch"/>
    <w:rPr>
      <w:rFonts w:ascii="Courier New" w:hAnsi="Courier New"/>
    </w:rPr>
  </w:style>
  <w:style w:styleId="Style_39_ch" w:type="character">
    <w:name w:val="WW8Num28z1"/>
    <w:link w:val="Style_39"/>
    <w:rPr>
      <w:rFonts w:ascii="Courier New" w:hAnsi="Courier New"/>
    </w:rPr>
  </w:style>
  <w:style w:styleId="Style_40" w:type="paragraph">
    <w:name w:val="Текст выноски Знак"/>
    <w:basedOn w:val="Style_41"/>
    <w:link w:val="Style_40_ch"/>
    <w:rPr>
      <w:rFonts w:ascii="Tahoma" w:hAnsi="Tahoma"/>
      <w:sz w:val="16"/>
    </w:rPr>
  </w:style>
  <w:style w:styleId="Style_40_ch" w:type="character">
    <w:name w:val="Текст выноски Знак"/>
    <w:basedOn w:val="Style_41_ch"/>
    <w:link w:val="Style_40"/>
    <w:rPr>
      <w:rFonts w:ascii="Tahoma" w:hAnsi="Tahoma"/>
      <w:sz w:val="16"/>
    </w:rPr>
  </w:style>
  <w:style w:styleId="Style_42" w:type="paragraph">
    <w:name w:val="heading 3"/>
    <w:basedOn w:val="Style_9"/>
    <w:next w:val="Style_9"/>
    <w:link w:val="Style_42_ch"/>
    <w:uiPriority w:val="9"/>
    <w:qFormat/>
    <w:pPr>
      <w:keepNext w:val="1"/>
      <w:keepLines w:val="1"/>
      <w:widowControl w:val="0"/>
      <w:spacing w:after="200" w:before="320"/>
      <w:ind/>
      <w:outlineLvl w:val="2"/>
    </w:pPr>
    <w:rPr>
      <w:rFonts w:ascii="Arial" w:hAnsi="Arial"/>
      <w:sz w:val="30"/>
    </w:rPr>
  </w:style>
  <w:style w:styleId="Style_42_ch" w:type="character">
    <w:name w:val="heading 3"/>
    <w:basedOn w:val="Style_9_ch"/>
    <w:link w:val="Style_42"/>
    <w:rPr>
      <w:rFonts w:ascii="Arial" w:hAnsi="Arial"/>
      <w:sz w:val="30"/>
    </w:rPr>
  </w:style>
  <w:style w:styleId="Style_43" w:type="paragraph">
    <w:name w:val="Quote Char"/>
    <w:link w:val="Style_43_ch"/>
    <w:rPr>
      <w:i w:val="1"/>
    </w:rPr>
  </w:style>
  <w:style w:styleId="Style_43_ch" w:type="character">
    <w:name w:val="Quote Char"/>
    <w:link w:val="Style_43"/>
    <w:rPr>
      <w:i w:val="1"/>
    </w:rPr>
  </w:style>
  <w:style w:styleId="Style_44" w:type="paragraph">
    <w:name w:val="ConsPlusNonformat"/>
    <w:link w:val="Style_44_ch"/>
    <w:pPr>
      <w:widowControl w:val="0"/>
      <w:ind/>
    </w:pPr>
    <w:rPr>
      <w:rFonts w:ascii="Courier New" w:hAnsi="Courier New"/>
    </w:rPr>
  </w:style>
  <w:style w:styleId="Style_44_ch" w:type="character">
    <w:name w:val="ConsPlusNonformat"/>
    <w:link w:val="Style_44"/>
    <w:rPr>
      <w:rFonts w:ascii="Courier New" w:hAnsi="Courier New"/>
    </w:rPr>
  </w:style>
  <w:style w:styleId="Style_1" w:type="paragraph">
    <w:name w:val="footer"/>
    <w:basedOn w:val="Style_9"/>
    <w:link w:val="Style_1_ch"/>
    <w:pPr>
      <w:tabs>
        <w:tab w:leader="none" w:pos="4677" w:val="center"/>
        <w:tab w:leader="none" w:pos="9355" w:val="right"/>
      </w:tabs>
      <w:ind/>
    </w:pPr>
  </w:style>
  <w:style w:styleId="Style_1_ch" w:type="character">
    <w:name w:val="footer"/>
    <w:basedOn w:val="Style_9_ch"/>
    <w:link w:val="Style_1"/>
  </w:style>
  <w:style w:styleId="Style_45" w:type="paragraph">
    <w:name w:val="Body Text"/>
    <w:basedOn w:val="Style_9"/>
    <w:link w:val="Style_45_ch"/>
    <w:pPr>
      <w:ind/>
      <w:jc w:val="both"/>
    </w:pPr>
    <w:rPr>
      <w:sz w:val="28"/>
    </w:rPr>
  </w:style>
  <w:style w:styleId="Style_45_ch" w:type="character">
    <w:name w:val="Body Text"/>
    <w:basedOn w:val="Style_9_ch"/>
    <w:link w:val="Style_45"/>
    <w:rPr>
      <w:sz w:val="28"/>
    </w:rPr>
  </w:style>
  <w:style w:styleId="Style_46" w:type="paragraph">
    <w:name w:val="Heading 8 Char"/>
    <w:link w:val="Style_46_ch"/>
    <w:rPr>
      <w:rFonts w:ascii="Arial" w:hAnsi="Arial"/>
      <w:i w:val="1"/>
      <w:sz w:val="22"/>
    </w:rPr>
  </w:style>
  <w:style w:styleId="Style_46_ch" w:type="character">
    <w:name w:val="Heading 8 Char"/>
    <w:link w:val="Style_46"/>
    <w:rPr>
      <w:rFonts w:ascii="Arial" w:hAnsi="Arial"/>
      <w:i w:val="1"/>
      <w:sz w:val="22"/>
    </w:rPr>
  </w:style>
  <w:style w:styleId="Style_47" w:type="paragraph">
    <w:name w:val="Heading 6 Char"/>
    <w:link w:val="Style_47_ch"/>
    <w:rPr>
      <w:rFonts w:ascii="Arial" w:hAnsi="Arial"/>
      <w:b w:val="1"/>
      <w:sz w:val="22"/>
    </w:rPr>
  </w:style>
  <w:style w:styleId="Style_47_ch" w:type="character">
    <w:name w:val="Heading 6 Char"/>
    <w:link w:val="Style_47"/>
    <w:rPr>
      <w:rFonts w:ascii="Arial" w:hAnsi="Arial"/>
      <w:b w:val="1"/>
      <w:sz w:val="22"/>
    </w:rPr>
  </w:style>
  <w:style w:styleId="Style_48" w:type="paragraph">
    <w:name w:val="Основной шрифт абзаца2"/>
    <w:link w:val="Style_48_ch"/>
  </w:style>
  <w:style w:styleId="Style_48_ch" w:type="character">
    <w:name w:val="Основной шрифт абзаца2"/>
    <w:link w:val="Style_48"/>
  </w:style>
  <w:style w:styleId="Style_49" w:type="paragraph">
    <w:name w:val="Название5"/>
    <w:basedOn w:val="Style_9"/>
    <w:link w:val="Style_49_ch"/>
    <w:pPr>
      <w:spacing w:after="120" w:before="120"/>
      <w:ind/>
    </w:pPr>
    <w:rPr>
      <w:i w:val="1"/>
    </w:rPr>
  </w:style>
  <w:style w:styleId="Style_49_ch" w:type="character">
    <w:name w:val="Название5"/>
    <w:basedOn w:val="Style_9_ch"/>
    <w:link w:val="Style_49"/>
    <w:rPr>
      <w:i w:val="1"/>
    </w:rPr>
  </w:style>
  <w:style w:styleId="Style_50" w:type="paragraph">
    <w:name w:val="Заголовок 1 Знак"/>
    <w:basedOn w:val="Style_41"/>
    <w:link w:val="Style_50_ch"/>
    <w:rPr>
      <w:rFonts w:ascii="Cambria" w:hAnsi="Cambria"/>
      <w:b w:val="1"/>
      <w:sz w:val="32"/>
    </w:rPr>
  </w:style>
  <w:style w:styleId="Style_50_ch" w:type="character">
    <w:name w:val="Заголовок 1 Знак"/>
    <w:basedOn w:val="Style_41_ch"/>
    <w:link w:val="Style_50"/>
    <w:rPr>
      <w:rFonts w:ascii="Cambria" w:hAnsi="Cambria"/>
      <w:b w:val="1"/>
      <w:sz w:val="32"/>
    </w:rPr>
  </w:style>
  <w:style w:styleId="Style_51" w:type="paragraph">
    <w:name w:val="Основной шрифт абзаца6"/>
    <w:link w:val="Style_51_ch"/>
  </w:style>
  <w:style w:styleId="Style_51_ch" w:type="character">
    <w:name w:val="Основной шрифт абзаца6"/>
    <w:link w:val="Style_51"/>
  </w:style>
  <w:style w:styleId="Style_52" w:type="paragraph">
    <w:name w:val="heading 9"/>
    <w:basedOn w:val="Style_9"/>
    <w:next w:val="Style_9"/>
    <w:link w:val="Style_52_ch"/>
    <w:uiPriority w:val="9"/>
    <w:qFormat/>
    <w:pPr>
      <w:keepNext w:val="1"/>
      <w:keepLines w:val="1"/>
      <w:widowControl w:val="0"/>
      <w:spacing w:after="200" w:before="320"/>
      <w:ind/>
      <w:outlineLvl w:val="8"/>
    </w:pPr>
    <w:rPr>
      <w:rFonts w:ascii="Arial" w:hAnsi="Arial"/>
      <w:i w:val="1"/>
      <w:sz w:val="21"/>
    </w:rPr>
  </w:style>
  <w:style w:styleId="Style_52_ch" w:type="character">
    <w:name w:val="heading 9"/>
    <w:basedOn w:val="Style_9_ch"/>
    <w:link w:val="Style_52"/>
    <w:rPr>
      <w:rFonts w:ascii="Arial" w:hAnsi="Arial"/>
      <w:i w:val="1"/>
      <w:sz w:val="21"/>
    </w:rPr>
  </w:style>
  <w:style w:styleId="Style_53" w:type="paragraph">
    <w:name w:val="WW8Num3z0"/>
    <w:link w:val="Style_53_ch"/>
    <w:rPr>
      <w:rFonts w:ascii="Symbol" w:hAnsi="Symbol"/>
    </w:rPr>
  </w:style>
  <w:style w:styleId="Style_53_ch" w:type="character">
    <w:name w:val="WW8Num3z0"/>
    <w:link w:val="Style_53"/>
    <w:rPr>
      <w:rFonts w:ascii="Symbol" w:hAnsi="Symbol"/>
    </w:rPr>
  </w:style>
  <w:style w:styleId="Style_54" w:type="paragraph">
    <w:name w:val="WW8Num25z3"/>
    <w:link w:val="Style_54_ch"/>
    <w:rPr>
      <w:rFonts w:ascii="Symbol" w:hAnsi="Symbol"/>
    </w:rPr>
  </w:style>
  <w:style w:styleId="Style_54_ch" w:type="character">
    <w:name w:val="WW8Num25z3"/>
    <w:link w:val="Style_54"/>
    <w:rPr>
      <w:rFonts w:ascii="Symbol" w:hAnsi="Symbol"/>
    </w:rPr>
  </w:style>
  <w:style w:styleId="Style_55" w:type="paragraph">
    <w:name w:val="WW8Num25z0"/>
    <w:link w:val="Style_55_ch"/>
  </w:style>
  <w:style w:styleId="Style_55_ch" w:type="character">
    <w:name w:val="WW8Num25z0"/>
    <w:link w:val="Style_55"/>
  </w:style>
  <w:style w:styleId="Style_56" w:type="paragraph">
    <w:name w:val="Основной шрифт абзаца1"/>
    <w:link w:val="Style_56_ch"/>
  </w:style>
  <w:style w:styleId="Style_56_ch" w:type="character">
    <w:name w:val="Основной шрифт абзаца1"/>
    <w:link w:val="Style_56"/>
  </w:style>
  <w:style w:styleId="Style_57" w:type="paragraph">
    <w:name w:val="Основной шрифт абзаца5"/>
    <w:link w:val="Style_57_ch"/>
  </w:style>
  <w:style w:styleId="Style_57_ch" w:type="character">
    <w:name w:val="Основной шрифт абзаца5"/>
    <w:link w:val="Style_57"/>
  </w:style>
  <w:style w:styleId="Style_58" w:type="paragraph">
    <w:name w:val="Заголовок таблицы"/>
    <w:basedOn w:val="Style_59"/>
    <w:link w:val="Style_58_ch"/>
    <w:pPr>
      <w:ind/>
      <w:jc w:val="center"/>
    </w:pPr>
    <w:rPr>
      <w:b w:val="1"/>
    </w:rPr>
  </w:style>
  <w:style w:styleId="Style_58_ch" w:type="character">
    <w:name w:val="Заголовок таблицы"/>
    <w:basedOn w:val="Style_59_ch"/>
    <w:link w:val="Style_58"/>
    <w:rPr>
      <w:b w:val="1"/>
    </w:rPr>
  </w:style>
  <w:style w:styleId="Style_60" w:type="paragraph">
    <w:name w:val="List Paragraph"/>
    <w:basedOn w:val="Style_9"/>
    <w:link w:val="Style_60_ch"/>
    <w:pPr>
      <w:widowControl w:val="0"/>
      <w:ind/>
      <w:contextualSpacing w:val="1"/>
    </w:pPr>
  </w:style>
  <w:style w:styleId="Style_60_ch" w:type="character">
    <w:name w:val="List Paragraph"/>
    <w:basedOn w:val="Style_9_ch"/>
    <w:link w:val="Style_60"/>
  </w:style>
  <w:style w:styleId="Style_61" w:type="paragraph">
    <w:name w:val="WW8Num11z1"/>
    <w:link w:val="Style_61_ch"/>
    <w:rPr>
      <w:rFonts w:ascii="Courier New" w:hAnsi="Courier New"/>
    </w:rPr>
  </w:style>
  <w:style w:styleId="Style_61_ch" w:type="character">
    <w:name w:val="WW8Num11z1"/>
    <w:link w:val="Style_61"/>
    <w:rPr>
      <w:rFonts w:ascii="Courier New" w:hAnsi="Courier New"/>
    </w:rPr>
  </w:style>
  <w:style w:styleId="Style_62" w:type="paragraph">
    <w:name w:val="WW-Absatz-Standardschriftart1111111111"/>
    <w:link w:val="Style_62_ch"/>
  </w:style>
  <w:style w:styleId="Style_62_ch" w:type="character">
    <w:name w:val="WW-Absatz-Standardschriftart1111111111"/>
    <w:link w:val="Style_62"/>
  </w:style>
  <w:style w:styleId="Style_63" w:type="paragraph">
    <w:name w:val="WW8Num11z2"/>
    <w:link w:val="Style_63_ch"/>
    <w:rPr>
      <w:rFonts w:ascii="Wingdings" w:hAnsi="Wingdings"/>
    </w:rPr>
  </w:style>
  <w:style w:styleId="Style_63_ch" w:type="character">
    <w:name w:val="WW8Num11z2"/>
    <w:link w:val="Style_63"/>
    <w:rPr>
      <w:rFonts w:ascii="Wingdings" w:hAnsi="Wingdings"/>
    </w:rPr>
  </w:style>
  <w:style w:styleId="Style_64" w:type="paragraph">
    <w:name w:val="Heading 1 Char"/>
    <w:link w:val="Style_64_ch"/>
    <w:rPr>
      <w:rFonts w:ascii="Arial" w:hAnsi="Arial"/>
      <w:sz w:val="40"/>
    </w:rPr>
  </w:style>
  <w:style w:styleId="Style_64_ch" w:type="character">
    <w:name w:val="Heading 1 Char"/>
    <w:link w:val="Style_64"/>
    <w:rPr>
      <w:rFonts w:ascii="Arial" w:hAnsi="Arial"/>
      <w:sz w:val="40"/>
    </w:rPr>
  </w:style>
  <w:style w:styleId="Style_65" w:type="paragraph">
    <w:name w:val="Heading 3 Char"/>
    <w:link w:val="Style_65_ch"/>
    <w:rPr>
      <w:rFonts w:ascii="Arial" w:hAnsi="Arial"/>
      <w:sz w:val="30"/>
    </w:rPr>
  </w:style>
  <w:style w:styleId="Style_65_ch" w:type="character">
    <w:name w:val="Heading 3 Char"/>
    <w:link w:val="Style_65"/>
    <w:rPr>
      <w:rFonts w:ascii="Arial" w:hAnsi="Arial"/>
      <w:sz w:val="30"/>
    </w:rPr>
  </w:style>
  <w:style w:styleId="Style_66" w:type="paragraph">
    <w:name w:val="WW8Num2z0"/>
    <w:link w:val="Style_66_ch"/>
  </w:style>
  <w:style w:styleId="Style_66_ch" w:type="character">
    <w:name w:val="WW8Num2z0"/>
    <w:link w:val="Style_66"/>
  </w:style>
  <w:style w:styleId="Style_5" w:type="paragraph">
    <w:name w:val="ConsPlusNormal"/>
    <w:link w:val="Style_5_ch"/>
    <w:pPr>
      <w:widowControl w:val="0"/>
      <w:ind w:firstLine="720" w:left="0"/>
    </w:pPr>
    <w:rPr>
      <w:rFonts w:ascii="Arial" w:hAnsi="Arial"/>
    </w:rPr>
  </w:style>
  <w:style w:styleId="Style_5_ch" w:type="character">
    <w:name w:val="ConsPlusNormal"/>
    <w:link w:val="Style_5"/>
    <w:rPr>
      <w:rFonts w:ascii="Arial" w:hAnsi="Arial"/>
    </w:rPr>
  </w:style>
  <w:style w:styleId="Style_67" w:type="paragraph">
    <w:name w:val="annotation text"/>
    <w:basedOn w:val="Style_9"/>
    <w:link w:val="Style_67_ch"/>
    <w:rPr>
      <w:sz w:val="20"/>
    </w:rPr>
  </w:style>
  <w:style w:styleId="Style_67_ch" w:type="character">
    <w:name w:val="annotation text"/>
    <w:basedOn w:val="Style_9_ch"/>
    <w:link w:val="Style_67"/>
    <w:rPr>
      <w:sz w:val="20"/>
    </w:rPr>
  </w:style>
  <w:style w:styleId="Style_68" w:type="paragraph">
    <w:name w:val="WW8Num21z1"/>
    <w:link w:val="Style_68_ch"/>
    <w:rPr>
      <w:rFonts w:ascii="Courier New" w:hAnsi="Courier New"/>
    </w:rPr>
  </w:style>
  <w:style w:styleId="Style_68_ch" w:type="character">
    <w:name w:val="WW8Num21z1"/>
    <w:link w:val="Style_68"/>
    <w:rPr>
      <w:rFonts w:ascii="Courier New" w:hAnsi="Courier New"/>
    </w:rPr>
  </w:style>
  <w:style w:styleId="Style_69" w:type="paragraph">
    <w:name w:val="Название3"/>
    <w:basedOn w:val="Style_9"/>
    <w:link w:val="Style_69_ch"/>
    <w:pPr>
      <w:spacing w:after="120" w:before="120"/>
      <w:ind/>
    </w:pPr>
    <w:rPr>
      <w:i w:val="1"/>
    </w:rPr>
  </w:style>
  <w:style w:styleId="Style_69_ch" w:type="character">
    <w:name w:val="Название3"/>
    <w:basedOn w:val="Style_9_ch"/>
    <w:link w:val="Style_69"/>
    <w:rPr>
      <w:i w:val="1"/>
    </w:rPr>
  </w:style>
  <w:style w:styleId="Style_70" w:type="paragraph">
    <w:name w:val="Title Char1"/>
    <w:basedOn w:val="Style_29"/>
    <w:link w:val="Style_70_ch"/>
    <w:rPr>
      <w:rFonts w:ascii="Calibri Light" w:hAnsi="Calibri Light"/>
      <w:b w:val="1"/>
      <w:sz w:val="32"/>
    </w:rPr>
  </w:style>
  <w:style w:styleId="Style_70_ch" w:type="character">
    <w:name w:val="Title Char1"/>
    <w:basedOn w:val="Style_29_ch"/>
    <w:link w:val="Style_70"/>
    <w:rPr>
      <w:rFonts w:ascii="Calibri Light" w:hAnsi="Calibri Light"/>
      <w:b w:val="1"/>
      <w:sz w:val="32"/>
    </w:rPr>
  </w:style>
  <w:style w:styleId="Style_71" w:type="paragraph">
    <w:name w:val="Balloon Text"/>
    <w:basedOn w:val="Style_9"/>
    <w:link w:val="Style_71_ch"/>
    <w:rPr>
      <w:rFonts w:ascii="Tahoma" w:hAnsi="Tahoma"/>
      <w:sz w:val="16"/>
    </w:rPr>
  </w:style>
  <w:style w:styleId="Style_71_ch" w:type="character">
    <w:name w:val="Balloon Text"/>
    <w:basedOn w:val="Style_9_ch"/>
    <w:link w:val="Style_71"/>
    <w:rPr>
      <w:rFonts w:ascii="Tahoma" w:hAnsi="Tahoma"/>
      <w:sz w:val="16"/>
    </w:rPr>
  </w:style>
  <w:style w:styleId="Style_72" w:type="paragraph">
    <w:name w:val="WW8Num25z2"/>
    <w:link w:val="Style_72_ch"/>
    <w:rPr>
      <w:rFonts w:ascii="Wingdings" w:hAnsi="Wingdings"/>
    </w:rPr>
  </w:style>
  <w:style w:styleId="Style_72_ch" w:type="character">
    <w:name w:val="WW8Num25z2"/>
    <w:link w:val="Style_72"/>
    <w:rPr>
      <w:rFonts w:ascii="Wingdings" w:hAnsi="Wingdings"/>
    </w:rPr>
  </w:style>
  <w:style w:styleId="Style_73" w:type="paragraph">
    <w:name w:val="Указатель5"/>
    <w:basedOn w:val="Style_9"/>
    <w:link w:val="Style_73_ch"/>
  </w:style>
  <w:style w:styleId="Style_73_ch" w:type="character">
    <w:name w:val="Указатель5"/>
    <w:basedOn w:val="Style_9_ch"/>
    <w:link w:val="Style_73"/>
  </w:style>
  <w:style w:styleId="Style_74" w:type="paragraph">
    <w:name w:val="ConsPlusJurTerm"/>
    <w:link w:val="Style_74_ch"/>
    <w:pPr>
      <w:widowControl w:val="0"/>
      <w:ind/>
    </w:pPr>
    <w:rPr>
      <w:rFonts w:ascii="Tahoma" w:hAnsi="Tahoma"/>
      <w:sz w:val="26"/>
    </w:rPr>
  </w:style>
  <w:style w:styleId="Style_74_ch" w:type="character">
    <w:name w:val="ConsPlusJurTerm"/>
    <w:link w:val="Style_74"/>
    <w:rPr>
      <w:rFonts w:ascii="Tahoma" w:hAnsi="Tahoma"/>
      <w:sz w:val="26"/>
    </w:rPr>
  </w:style>
  <w:style w:styleId="Style_75" w:type="paragraph">
    <w:name w:val="ConsPlusTextList"/>
    <w:link w:val="Style_75_ch"/>
    <w:pPr>
      <w:widowControl w:val="0"/>
      <w:ind/>
    </w:pPr>
    <w:rPr>
      <w:rFonts w:ascii="Arial" w:hAnsi="Arial"/>
    </w:rPr>
  </w:style>
  <w:style w:styleId="Style_75_ch" w:type="character">
    <w:name w:val="ConsPlusTextList"/>
    <w:link w:val="Style_75"/>
    <w:rPr>
      <w:rFonts w:ascii="Arial" w:hAnsi="Arial"/>
    </w:rPr>
  </w:style>
  <w:style w:styleId="Style_76" w:type="paragraph">
    <w:name w:val="toc 3"/>
    <w:basedOn w:val="Style_9"/>
    <w:next w:val="Style_9"/>
    <w:link w:val="Style_76_ch"/>
    <w:uiPriority w:val="39"/>
    <w:pPr>
      <w:widowControl w:val="0"/>
      <w:spacing w:after="57"/>
      <w:ind/>
    </w:pPr>
  </w:style>
  <w:style w:styleId="Style_76_ch" w:type="character">
    <w:name w:val="toc 3"/>
    <w:basedOn w:val="Style_9_ch"/>
    <w:link w:val="Style_76"/>
  </w:style>
  <w:style w:styleId="Style_77" w:type="paragraph">
    <w:name w:val="Основной шрифт абзаца7"/>
    <w:link w:val="Style_77_ch"/>
  </w:style>
  <w:style w:styleId="Style_77_ch" w:type="character">
    <w:name w:val="Основной шрифт абзаца7"/>
    <w:link w:val="Style_77"/>
  </w:style>
  <w:style w:styleId="Style_78" w:type="paragraph">
    <w:name w:val="Intense Quote"/>
    <w:basedOn w:val="Style_9"/>
    <w:next w:val="Style_9"/>
    <w:link w:val="Style_78_ch"/>
    <w:pPr>
      <w:widowControl w:val="0"/>
      <w:ind/>
      <w:contextualSpacing w:val="1"/>
    </w:pPr>
    <w:rPr>
      <w:i w:val="1"/>
    </w:rPr>
  </w:style>
  <w:style w:styleId="Style_78_ch" w:type="character">
    <w:name w:val="Intense Quote"/>
    <w:basedOn w:val="Style_9_ch"/>
    <w:link w:val="Style_78"/>
    <w:rPr>
      <w:i w:val="1"/>
    </w:rPr>
  </w:style>
  <w:style w:styleId="Style_29" w:type="paragraph">
    <w:name w:val="Основной шрифт абзаца4"/>
    <w:link w:val="Style_29_ch"/>
  </w:style>
  <w:style w:styleId="Style_29_ch" w:type="character">
    <w:name w:val="Основной шрифт абзаца4"/>
    <w:link w:val="Style_29"/>
  </w:style>
  <w:style w:styleId="Style_79" w:type="paragraph">
    <w:name w:val="ConsPlusNormal1"/>
    <w:link w:val="Style_79_ch"/>
    <w:pPr>
      <w:widowControl w:val="0"/>
      <w:ind/>
      <w:contextualSpacing w:val="1"/>
    </w:pPr>
    <w:rPr>
      <w:rFonts w:ascii="Calibri" w:hAnsi="Calibri"/>
      <w:sz w:val="22"/>
    </w:rPr>
  </w:style>
  <w:style w:styleId="Style_79_ch" w:type="character">
    <w:name w:val="ConsPlusNormal1"/>
    <w:link w:val="Style_79"/>
    <w:rPr>
      <w:rFonts w:ascii="Calibri" w:hAnsi="Calibri"/>
      <w:sz w:val="22"/>
    </w:rPr>
  </w:style>
  <w:style w:styleId="Style_80" w:type="paragraph">
    <w:name w:val="Основной текст 21"/>
    <w:basedOn w:val="Style_9"/>
    <w:link w:val="Style_80_ch"/>
    <w:rPr>
      <w:sz w:val="28"/>
    </w:rPr>
  </w:style>
  <w:style w:styleId="Style_80_ch" w:type="character">
    <w:name w:val="Основной текст 21"/>
    <w:basedOn w:val="Style_9_ch"/>
    <w:link w:val="Style_80"/>
    <w:rPr>
      <w:sz w:val="28"/>
    </w:rPr>
  </w:style>
  <w:style w:styleId="Style_81" w:type="paragraph">
    <w:name w:val="Subtitle Char"/>
    <w:link w:val="Style_81_ch"/>
  </w:style>
  <w:style w:styleId="Style_81_ch" w:type="character">
    <w:name w:val="Subtitle Char"/>
    <w:link w:val="Style_81"/>
  </w:style>
  <w:style w:styleId="Style_82" w:type="paragraph">
    <w:name w:val="Указатель1"/>
    <w:basedOn w:val="Style_9"/>
    <w:link w:val="Style_82_ch"/>
  </w:style>
  <w:style w:styleId="Style_82_ch" w:type="character">
    <w:name w:val="Указатель1"/>
    <w:basedOn w:val="Style_9_ch"/>
    <w:link w:val="Style_82"/>
  </w:style>
  <w:style w:styleId="Style_83" w:type="paragraph">
    <w:name w:val="WW8Num6z0"/>
    <w:link w:val="Style_83_ch"/>
  </w:style>
  <w:style w:styleId="Style_83_ch" w:type="character">
    <w:name w:val="WW8Num6z0"/>
    <w:link w:val="Style_83"/>
  </w:style>
  <w:style w:styleId="Style_84" w:type="paragraph">
    <w:name w:val="WW-Absatz-Standardschriftart11111111111"/>
    <w:link w:val="Style_84_ch"/>
  </w:style>
  <w:style w:styleId="Style_84_ch" w:type="character">
    <w:name w:val="WW-Absatz-Standardschriftart11111111111"/>
    <w:link w:val="Style_84"/>
  </w:style>
  <w:style w:styleId="Style_85" w:type="paragraph">
    <w:name w:val="WW-Absatz-Standardschriftart11"/>
    <w:link w:val="Style_85_ch"/>
  </w:style>
  <w:style w:styleId="Style_85_ch" w:type="character">
    <w:name w:val="WW-Absatz-Standardschriftart11"/>
    <w:link w:val="Style_85"/>
  </w:style>
  <w:style w:styleId="Style_86" w:type="paragraph">
    <w:name w:val="WW-Absatz-Standardschriftart111111"/>
    <w:link w:val="Style_86_ch"/>
  </w:style>
  <w:style w:styleId="Style_86_ch" w:type="character">
    <w:name w:val="WW-Absatz-Standardschriftart111111"/>
    <w:link w:val="Style_86"/>
  </w:style>
  <w:style w:styleId="Style_87" w:type="paragraph">
    <w:name w:val="Название4"/>
    <w:basedOn w:val="Style_9"/>
    <w:link w:val="Style_87_ch"/>
    <w:pPr>
      <w:spacing w:after="120" w:before="120"/>
      <w:ind/>
    </w:pPr>
    <w:rPr>
      <w:i w:val="1"/>
    </w:rPr>
  </w:style>
  <w:style w:styleId="Style_87_ch" w:type="character">
    <w:name w:val="Название4"/>
    <w:basedOn w:val="Style_9_ch"/>
    <w:link w:val="Style_87"/>
    <w:rPr>
      <w:i w:val="1"/>
    </w:rPr>
  </w:style>
  <w:style w:styleId="Style_88" w:type="paragraph">
    <w:name w:val="Heading 9 Char"/>
    <w:link w:val="Style_88_ch"/>
    <w:rPr>
      <w:rFonts w:ascii="Arial" w:hAnsi="Arial"/>
      <w:i w:val="1"/>
      <w:sz w:val="21"/>
    </w:rPr>
  </w:style>
  <w:style w:styleId="Style_88_ch" w:type="character">
    <w:name w:val="Heading 9 Char"/>
    <w:link w:val="Style_88"/>
    <w:rPr>
      <w:rFonts w:ascii="Arial" w:hAnsi="Arial"/>
      <w:i w:val="1"/>
      <w:sz w:val="21"/>
    </w:rPr>
  </w:style>
  <w:style w:styleId="Style_89" w:type="paragraph">
    <w:name w:val="Caption Char"/>
    <w:link w:val="Style_89_ch"/>
  </w:style>
  <w:style w:styleId="Style_89_ch" w:type="character">
    <w:name w:val="Caption Char"/>
    <w:link w:val="Style_89"/>
  </w:style>
  <w:style w:styleId="Style_90" w:type="paragraph">
    <w:name w:val="Heading 2 Char"/>
    <w:link w:val="Style_90_ch"/>
    <w:rPr>
      <w:rFonts w:ascii="Arial" w:hAnsi="Arial"/>
      <w:sz w:val="34"/>
    </w:rPr>
  </w:style>
  <w:style w:styleId="Style_90_ch" w:type="character">
    <w:name w:val="Heading 2 Char"/>
    <w:link w:val="Style_90"/>
    <w:rPr>
      <w:rFonts w:ascii="Arial" w:hAnsi="Arial"/>
      <w:sz w:val="34"/>
    </w:rPr>
  </w:style>
  <w:style w:styleId="Style_91" w:type="paragraph">
    <w:name w:val="Название1"/>
    <w:basedOn w:val="Style_9"/>
    <w:link w:val="Style_91_ch"/>
    <w:pPr>
      <w:spacing w:after="120" w:before="120"/>
      <w:ind/>
    </w:pPr>
    <w:rPr>
      <w:i w:val="1"/>
    </w:rPr>
  </w:style>
  <w:style w:styleId="Style_91_ch" w:type="character">
    <w:name w:val="Название1"/>
    <w:basedOn w:val="Style_9_ch"/>
    <w:link w:val="Style_91"/>
    <w:rPr>
      <w:i w:val="1"/>
    </w:rPr>
  </w:style>
  <w:style w:styleId="Style_92" w:type="paragraph">
    <w:name w:val="FR4"/>
    <w:link w:val="Style_92_ch"/>
    <w:pPr>
      <w:widowControl w:val="0"/>
      <w:spacing w:before="420"/>
      <w:ind/>
    </w:pPr>
    <w:rPr>
      <w:rFonts w:ascii="Arial" w:hAnsi="Arial"/>
      <w:b w:val="1"/>
      <w:sz w:val="18"/>
    </w:rPr>
  </w:style>
  <w:style w:styleId="Style_92_ch" w:type="character">
    <w:name w:val="FR4"/>
    <w:link w:val="Style_92"/>
    <w:rPr>
      <w:rFonts w:ascii="Arial" w:hAnsi="Arial"/>
      <w:b w:val="1"/>
      <w:sz w:val="18"/>
    </w:rPr>
  </w:style>
  <w:style w:styleId="Style_93" w:type="paragraph">
    <w:name w:val="heading 5"/>
    <w:basedOn w:val="Style_9"/>
    <w:next w:val="Style_9"/>
    <w:link w:val="Style_93_ch"/>
    <w:uiPriority w:val="9"/>
    <w:qFormat/>
    <w:pPr>
      <w:keepNext w:val="1"/>
      <w:numPr>
        <w:ilvl w:val="4"/>
        <w:numId w:val="1"/>
      </w:numPr>
      <w:ind/>
      <w:jc w:val="both"/>
      <w:outlineLvl w:val="4"/>
    </w:pPr>
    <w:rPr>
      <w:sz w:val="28"/>
    </w:rPr>
  </w:style>
  <w:style w:styleId="Style_93_ch" w:type="character">
    <w:name w:val="heading 5"/>
    <w:basedOn w:val="Style_9_ch"/>
    <w:link w:val="Style_93"/>
    <w:rPr>
      <w:sz w:val="28"/>
    </w:rPr>
  </w:style>
  <w:style w:styleId="Style_94" w:type="paragraph">
    <w:name w:val="WW-Absatz-Standardschriftart111111111111"/>
    <w:link w:val="Style_94_ch"/>
  </w:style>
  <w:style w:styleId="Style_94_ch" w:type="character">
    <w:name w:val="WW-Absatz-Standardschriftart111111111111"/>
    <w:link w:val="Style_94"/>
  </w:style>
  <w:style w:styleId="Style_95" w:type="paragraph">
    <w:name w:val="WW8Num11z0"/>
    <w:link w:val="Style_95_ch"/>
  </w:style>
  <w:style w:styleId="Style_95_ch" w:type="character">
    <w:name w:val="WW8Num11z0"/>
    <w:link w:val="Style_95"/>
  </w:style>
  <w:style w:styleId="Style_96" w:type="paragraph">
    <w:name w:val="WW8Num21z2"/>
    <w:link w:val="Style_96_ch"/>
    <w:rPr>
      <w:rFonts w:ascii="Wingdings" w:hAnsi="Wingdings"/>
    </w:rPr>
  </w:style>
  <w:style w:styleId="Style_96_ch" w:type="character">
    <w:name w:val="WW8Num21z2"/>
    <w:link w:val="Style_96"/>
    <w:rPr>
      <w:rFonts w:ascii="Wingdings" w:hAnsi="Wingdings"/>
    </w:rPr>
  </w:style>
  <w:style w:styleId="Style_97" w:type="paragraph">
    <w:name w:val="WW-Absatz-Standardschriftart111111111"/>
    <w:link w:val="Style_97_ch"/>
  </w:style>
  <w:style w:styleId="Style_97_ch" w:type="character">
    <w:name w:val="WW-Absatz-Standardschriftart111111111"/>
    <w:link w:val="Style_97"/>
  </w:style>
  <w:style w:styleId="Style_98" w:type="paragraph">
    <w:name w:val="heading 1"/>
    <w:basedOn w:val="Style_9"/>
    <w:next w:val="Style_9"/>
    <w:link w:val="Style_98_ch"/>
    <w:uiPriority w:val="9"/>
    <w:qFormat/>
    <w:pPr>
      <w:keepNext w:val="1"/>
      <w:spacing w:after="60" w:before="240"/>
      <w:ind/>
      <w:outlineLvl w:val="0"/>
    </w:pPr>
    <w:rPr>
      <w:rFonts w:ascii="Cambria" w:hAnsi="Cambria"/>
      <w:b w:val="1"/>
      <w:sz w:val="32"/>
    </w:rPr>
  </w:style>
  <w:style w:styleId="Style_98_ch" w:type="character">
    <w:name w:val="heading 1"/>
    <w:basedOn w:val="Style_9_ch"/>
    <w:link w:val="Style_98"/>
    <w:rPr>
      <w:rFonts w:ascii="Cambria" w:hAnsi="Cambria"/>
      <w:b w:val="1"/>
      <w:sz w:val="32"/>
    </w:rPr>
  </w:style>
  <w:style w:styleId="Style_99" w:type="paragraph">
    <w:name w:val="List"/>
    <w:basedOn w:val="Style_45"/>
    <w:link w:val="Style_99_ch"/>
  </w:style>
  <w:style w:styleId="Style_99_ch" w:type="character">
    <w:name w:val="List"/>
    <w:basedOn w:val="Style_45_ch"/>
    <w:link w:val="Style_99"/>
  </w:style>
  <w:style w:styleId="Style_100" w:type="paragraph">
    <w:name w:val="Гипертекстовая ссылка"/>
    <w:basedOn w:val="Style_29"/>
    <w:link w:val="Style_100_ch"/>
    <w:rPr>
      <w:b w:val="1"/>
      <w:color w:val="106BBE"/>
    </w:rPr>
  </w:style>
  <w:style w:styleId="Style_100_ch" w:type="character">
    <w:name w:val="Гипертекстовая ссылка"/>
    <w:basedOn w:val="Style_29_ch"/>
    <w:link w:val="Style_100"/>
    <w:rPr>
      <w:b w:val="1"/>
      <w:color w:val="106BBE"/>
    </w:rPr>
  </w:style>
  <w:style w:styleId="Style_101" w:type="paragraph">
    <w:name w:val="WW8Num30z3"/>
    <w:link w:val="Style_101_ch"/>
    <w:rPr>
      <w:rFonts w:ascii="Symbol" w:hAnsi="Symbol"/>
    </w:rPr>
  </w:style>
  <w:style w:styleId="Style_101_ch" w:type="character">
    <w:name w:val="WW8Num30z3"/>
    <w:link w:val="Style_101"/>
    <w:rPr>
      <w:rFonts w:ascii="Symbol" w:hAnsi="Symbol"/>
    </w:rPr>
  </w:style>
  <w:style w:styleId="Style_102" w:type="paragraph">
    <w:name w:val="ConsPlusTitle1"/>
    <w:link w:val="Style_102_ch"/>
    <w:pPr>
      <w:widowControl w:val="0"/>
      <w:ind/>
      <w:contextualSpacing w:val="1"/>
    </w:pPr>
    <w:rPr>
      <w:rFonts w:ascii="Calibri" w:hAnsi="Calibri"/>
      <w:b w:val="1"/>
      <w:sz w:val="22"/>
    </w:rPr>
  </w:style>
  <w:style w:styleId="Style_102_ch" w:type="character">
    <w:name w:val="ConsPlusTitle1"/>
    <w:link w:val="Style_102"/>
    <w:rPr>
      <w:rFonts w:ascii="Calibri" w:hAnsi="Calibri"/>
      <w:b w:val="1"/>
      <w:sz w:val="22"/>
    </w:rPr>
  </w:style>
  <w:style w:styleId="Style_103" w:type="paragraph">
    <w:name w:val="Header Char"/>
    <w:link w:val="Style_103_ch"/>
  </w:style>
  <w:style w:styleId="Style_103_ch" w:type="character">
    <w:name w:val="Header Char"/>
    <w:link w:val="Style_103"/>
  </w:style>
  <w:style w:styleId="Style_41" w:type="paragraph">
    <w:name w:val="Основной шрифт абзаца8"/>
    <w:link w:val="Style_41_ch"/>
  </w:style>
  <w:style w:styleId="Style_41_ch" w:type="character">
    <w:name w:val="Основной шрифт абзаца8"/>
    <w:link w:val="Style_41"/>
  </w:style>
  <w:style w:styleId="Style_104" w:type="paragraph">
    <w:name w:val="Heading 4 Char"/>
    <w:link w:val="Style_104_ch"/>
    <w:rPr>
      <w:rFonts w:ascii="Arial" w:hAnsi="Arial"/>
      <w:b w:val="1"/>
      <w:sz w:val="26"/>
    </w:rPr>
  </w:style>
  <w:style w:styleId="Style_104_ch" w:type="character">
    <w:name w:val="Heading 4 Char"/>
    <w:link w:val="Style_104"/>
    <w:rPr>
      <w:rFonts w:ascii="Arial" w:hAnsi="Arial"/>
      <w:b w:val="1"/>
      <w:sz w:val="26"/>
    </w:rPr>
  </w:style>
  <w:style w:styleId="Style_105" w:type="paragraph">
    <w:name w:val="WW8Num11z3"/>
    <w:link w:val="Style_105_ch"/>
    <w:rPr>
      <w:rFonts w:ascii="Symbol" w:hAnsi="Symbol"/>
    </w:rPr>
  </w:style>
  <w:style w:styleId="Style_105_ch" w:type="character">
    <w:name w:val="WW8Num11z3"/>
    <w:link w:val="Style_105"/>
    <w:rPr>
      <w:rFonts w:ascii="Symbol" w:hAnsi="Symbol"/>
    </w:rPr>
  </w:style>
  <w:style w:styleId="Style_106" w:type="paragraph">
    <w:name w:val="Основной шрифт абзаца1"/>
    <w:link w:val="Style_106_ch"/>
  </w:style>
  <w:style w:styleId="Style_106_ch" w:type="character">
    <w:name w:val="Основной шрифт абзаца1"/>
    <w:link w:val="Style_106"/>
  </w:style>
  <w:style w:styleId="Style_107" w:type="paragraph">
    <w:name w:val="Hyperlink"/>
    <w:link w:val="Style_107_ch"/>
    <w:rPr>
      <w:color w:val="0000FF"/>
      <w:u w:val="single"/>
    </w:rPr>
  </w:style>
  <w:style w:styleId="Style_107_ch" w:type="character">
    <w:name w:val="Hyperlink"/>
    <w:link w:val="Style_107"/>
    <w:rPr>
      <w:color w:val="0000FF"/>
      <w:u w:val="single"/>
    </w:rPr>
  </w:style>
  <w:style w:styleId="Style_108" w:type="paragraph">
    <w:name w:val="Footnote"/>
    <w:basedOn w:val="Style_9"/>
    <w:link w:val="Style_108_ch"/>
    <w:pPr>
      <w:widowControl w:val="0"/>
      <w:spacing w:after="40"/>
      <w:ind/>
    </w:pPr>
    <w:rPr>
      <w:sz w:val="18"/>
    </w:rPr>
  </w:style>
  <w:style w:styleId="Style_108_ch" w:type="character">
    <w:name w:val="Footnote"/>
    <w:basedOn w:val="Style_9_ch"/>
    <w:link w:val="Style_108"/>
    <w:rPr>
      <w:sz w:val="18"/>
    </w:rPr>
  </w:style>
  <w:style w:styleId="Style_2" w:type="paragraph">
    <w:name w:val="heading 8"/>
    <w:basedOn w:val="Style_9"/>
    <w:next w:val="Style_9"/>
    <w:link w:val="Style_2_ch"/>
    <w:uiPriority w:val="9"/>
    <w:qFormat/>
    <w:pPr>
      <w:keepNext w:val="1"/>
      <w:numPr>
        <w:ilvl w:val="7"/>
        <w:numId w:val="1"/>
      </w:numPr>
      <w:ind w:firstLine="0" w:left="510"/>
      <w:jc w:val="both"/>
      <w:outlineLvl w:val="7"/>
    </w:pPr>
    <w:rPr>
      <w:b w:val="1"/>
      <w:sz w:val="28"/>
    </w:rPr>
  </w:style>
  <w:style w:styleId="Style_2_ch" w:type="character">
    <w:name w:val="heading 8"/>
    <w:basedOn w:val="Style_9_ch"/>
    <w:link w:val="Style_2"/>
    <w:rPr>
      <w:b w:val="1"/>
      <w:sz w:val="28"/>
    </w:rPr>
  </w:style>
  <w:style w:styleId="Style_109" w:type="paragraph">
    <w:name w:val="Обычный1"/>
    <w:link w:val="Style_109_ch"/>
    <w:rPr>
      <w:sz w:val="24"/>
    </w:rPr>
  </w:style>
  <w:style w:styleId="Style_109_ch" w:type="character">
    <w:name w:val="Обычный1"/>
    <w:link w:val="Style_109"/>
    <w:rPr>
      <w:sz w:val="24"/>
    </w:rPr>
  </w:style>
  <w:style w:styleId="Style_110" w:type="paragraph">
    <w:name w:val="toc 1"/>
    <w:basedOn w:val="Style_9"/>
    <w:next w:val="Style_9"/>
    <w:link w:val="Style_110_ch"/>
    <w:uiPriority w:val="39"/>
    <w:pPr>
      <w:widowControl w:val="0"/>
      <w:spacing w:after="57"/>
      <w:ind/>
    </w:pPr>
  </w:style>
  <w:style w:styleId="Style_110_ch" w:type="character">
    <w:name w:val="toc 1"/>
    <w:basedOn w:val="Style_9_ch"/>
    <w:link w:val="Style_110"/>
  </w:style>
  <w:style w:styleId="Style_111" w:type="paragraph">
    <w:name w:val="Символ нумерации"/>
    <w:link w:val="Style_111_ch"/>
  </w:style>
  <w:style w:styleId="Style_111_ch" w:type="character">
    <w:name w:val="Символ нумерации"/>
    <w:link w:val="Style_111"/>
  </w:style>
  <w:style w:styleId="Style_112" w:type="paragraph">
    <w:name w:val="Header and Footer"/>
    <w:link w:val="Style_112_ch"/>
    <w:pPr>
      <w:ind/>
      <w:jc w:val="both"/>
    </w:pPr>
    <w:rPr>
      <w:rFonts w:ascii="XO Thames" w:hAnsi="XO Thames"/>
    </w:rPr>
  </w:style>
  <w:style w:styleId="Style_112_ch" w:type="character">
    <w:name w:val="Header and Footer"/>
    <w:link w:val="Style_112"/>
    <w:rPr>
      <w:rFonts w:ascii="XO Thames" w:hAnsi="XO Thames"/>
    </w:rPr>
  </w:style>
  <w:style w:styleId="Style_113" w:type="paragraph">
    <w:name w:val="Номер страницы1"/>
    <w:basedOn w:val="Style_56"/>
    <w:link w:val="Style_113_ch"/>
  </w:style>
  <w:style w:styleId="Style_113_ch" w:type="character">
    <w:name w:val="Номер страницы1"/>
    <w:basedOn w:val="Style_56_ch"/>
    <w:link w:val="Style_113"/>
  </w:style>
  <w:style w:styleId="Style_114" w:type="paragraph">
    <w:name w:val="Название6"/>
    <w:basedOn w:val="Style_9"/>
    <w:link w:val="Style_114_ch"/>
    <w:pPr>
      <w:spacing w:after="120" w:before="120"/>
      <w:ind/>
    </w:pPr>
    <w:rPr>
      <w:i w:val="1"/>
    </w:rPr>
  </w:style>
  <w:style w:styleId="Style_114_ch" w:type="character">
    <w:name w:val="Название6"/>
    <w:basedOn w:val="Style_9_ch"/>
    <w:link w:val="Style_114"/>
    <w:rPr>
      <w:i w:val="1"/>
    </w:rPr>
  </w:style>
  <w:style w:styleId="Style_115" w:type="paragraph">
    <w:name w:val="Основной текст с отступом 31"/>
    <w:basedOn w:val="Style_9"/>
    <w:link w:val="Style_115_ch"/>
    <w:pPr>
      <w:ind w:firstLine="0" w:left="120"/>
      <w:jc w:val="center"/>
    </w:pPr>
    <w:rPr>
      <w:b w:val="1"/>
    </w:rPr>
  </w:style>
  <w:style w:styleId="Style_115_ch" w:type="character">
    <w:name w:val="Основной текст с отступом 31"/>
    <w:basedOn w:val="Style_9_ch"/>
    <w:link w:val="Style_115"/>
    <w:rPr>
      <w:b w:val="1"/>
    </w:rPr>
  </w:style>
  <w:style w:styleId="Style_116" w:type="paragraph">
    <w:name w:val="Указатель3"/>
    <w:basedOn w:val="Style_9"/>
    <w:link w:val="Style_116_ch"/>
  </w:style>
  <w:style w:styleId="Style_116_ch" w:type="character">
    <w:name w:val="Указатель3"/>
    <w:basedOn w:val="Style_9_ch"/>
    <w:link w:val="Style_116"/>
  </w:style>
  <w:style w:styleId="Style_117" w:type="paragraph">
    <w:name w:val="Указатель4"/>
    <w:basedOn w:val="Style_9"/>
    <w:link w:val="Style_117_ch"/>
  </w:style>
  <w:style w:styleId="Style_117_ch" w:type="character">
    <w:name w:val="Указатель4"/>
    <w:basedOn w:val="Style_9_ch"/>
    <w:link w:val="Style_117"/>
  </w:style>
  <w:style w:styleId="Style_118" w:type="paragraph">
    <w:name w:val="TOC Heading"/>
    <w:basedOn w:val="Style_98"/>
    <w:next w:val="Style_9"/>
    <w:link w:val="Style_118_ch"/>
    <w:pPr>
      <w:keepNext w:val="0"/>
      <w:widowControl w:val="0"/>
      <w:spacing w:after="0" w:before="0"/>
      <w:ind/>
      <w:outlineLvl w:val="8"/>
    </w:pPr>
    <w:rPr>
      <w:rFonts w:ascii="Times New Roman" w:hAnsi="Times New Roman"/>
      <w:b w:val="0"/>
      <w:sz w:val="24"/>
    </w:rPr>
  </w:style>
  <w:style w:styleId="Style_118_ch" w:type="character">
    <w:name w:val="TOC Heading"/>
    <w:basedOn w:val="Style_98_ch"/>
    <w:link w:val="Style_118"/>
    <w:rPr>
      <w:rFonts w:ascii="Times New Roman" w:hAnsi="Times New Roman"/>
      <w:b w:val="0"/>
      <w:sz w:val="24"/>
    </w:rPr>
  </w:style>
  <w:style w:styleId="Style_119" w:type="paragraph">
    <w:name w:val="Название2"/>
    <w:basedOn w:val="Style_9"/>
    <w:link w:val="Style_119_ch"/>
    <w:pPr>
      <w:spacing w:after="120" w:before="120"/>
      <w:ind/>
    </w:pPr>
    <w:rPr>
      <w:i w:val="1"/>
    </w:rPr>
  </w:style>
  <w:style w:styleId="Style_119_ch" w:type="character">
    <w:name w:val="Название2"/>
    <w:basedOn w:val="Style_9_ch"/>
    <w:link w:val="Style_119"/>
    <w:rPr>
      <w:i w:val="1"/>
    </w:rPr>
  </w:style>
  <w:style w:styleId="Style_120" w:type="paragraph">
    <w:name w:val="header"/>
    <w:basedOn w:val="Style_9"/>
    <w:link w:val="Style_120_ch"/>
    <w:pPr>
      <w:tabs>
        <w:tab w:leader="none" w:pos="4677" w:val="center"/>
        <w:tab w:leader="none" w:pos="9355" w:val="right"/>
      </w:tabs>
      <w:ind/>
    </w:pPr>
  </w:style>
  <w:style w:styleId="Style_120_ch" w:type="character">
    <w:name w:val="header"/>
    <w:basedOn w:val="Style_9_ch"/>
    <w:link w:val="Style_120"/>
  </w:style>
  <w:style w:styleId="Style_121" w:type="paragraph">
    <w:name w:val="Footnote Text Char"/>
    <w:link w:val="Style_121_ch"/>
    <w:rPr>
      <w:sz w:val="18"/>
    </w:rPr>
  </w:style>
  <w:style w:styleId="Style_121_ch" w:type="character">
    <w:name w:val="Footnote Text Char"/>
    <w:link w:val="Style_121"/>
    <w:rPr>
      <w:sz w:val="18"/>
    </w:rPr>
  </w:style>
  <w:style w:styleId="Style_122" w:type="paragraph">
    <w:name w:val="toc 9"/>
    <w:basedOn w:val="Style_9"/>
    <w:next w:val="Style_9"/>
    <w:link w:val="Style_122_ch"/>
    <w:uiPriority w:val="39"/>
    <w:pPr>
      <w:widowControl w:val="0"/>
      <w:spacing w:after="57"/>
      <w:ind/>
    </w:pPr>
  </w:style>
  <w:style w:styleId="Style_122_ch" w:type="character">
    <w:name w:val="toc 9"/>
    <w:basedOn w:val="Style_9_ch"/>
    <w:link w:val="Style_122"/>
  </w:style>
  <w:style w:styleId="Style_123" w:type="paragraph">
    <w:name w:val="ConsPlusTitle"/>
    <w:link w:val="Style_123_ch"/>
    <w:pPr>
      <w:widowControl w:val="0"/>
      <w:ind/>
    </w:pPr>
    <w:rPr>
      <w:rFonts w:ascii="Arial" w:hAnsi="Arial"/>
      <w:b w:val="1"/>
      <w:sz w:val="16"/>
    </w:rPr>
  </w:style>
  <w:style w:styleId="Style_123_ch" w:type="character">
    <w:name w:val="ConsPlusTitle"/>
    <w:link w:val="Style_123"/>
    <w:rPr>
      <w:rFonts w:ascii="Arial" w:hAnsi="Arial"/>
      <w:b w:val="1"/>
      <w:sz w:val="16"/>
    </w:rPr>
  </w:style>
  <w:style w:styleId="Style_124" w:type="paragraph">
    <w:name w:val="Название8"/>
    <w:basedOn w:val="Style_9"/>
    <w:link w:val="Style_124_ch"/>
    <w:pPr>
      <w:spacing w:after="120" w:before="120"/>
      <w:ind/>
    </w:pPr>
    <w:rPr>
      <w:i w:val="1"/>
    </w:rPr>
  </w:style>
  <w:style w:styleId="Style_124_ch" w:type="character">
    <w:name w:val="Название8"/>
    <w:basedOn w:val="Style_9_ch"/>
    <w:link w:val="Style_124"/>
    <w:rPr>
      <w:i w:val="1"/>
    </w:rPr>
  </w:style>
  <w:style w:styleId="Style_125" w:type="paragraph">
    <w:name w:val="Указатель6"/>
    <w:basedOn w:val="Style_9"/>
    <w:link w:val="Style_125_ch"/>
  </w:style>
  <w:style w:styleId="Style_125_ch" w:type="character">
    <w:name w:val="Указатель6"/>
    <w:basedOn w:val="Style_9_ch"/>
    <w:link w:val="Style_125"/>
  </w:style>
  <w:style w:styleId="Style_126" w:type="paragraph">
    <w:name w:val="WW8Num28z0"/>
    <w:link w:val="Style_126_ch"/>
    <w:rPr>
      <w:rFonts w:ascii="Wingdings" w:hAnsi="Wingdings"/>
    </w:rPr>
  </w:style>
  <w:style w:styleId="Style_126_ch" w:type="character">
    <w:name w:val="WW8Num28z0"/>
    <w:link w:val="Style_126"/>
    <w:rPr>
      <w:rFonts w:ascii="Wingdings" w:hAnsi="Wingdings"/>
    </w:rPr>
  </w:style>
  <w:style w:styleId="Style_127" w:type="paragraph">
    <w:name w:val="Основной шрифт абзаца3"/>
    <w:link w:val="Style_127_ch"/>
  </w:style>
  <w:style w:styleId="Style_127_ch" w:type="character">
    <w:name w:val="Основной шрифт абзаца3"/>
    <w:link w:val="Style_127"/>
  </w:style>
  <w:style w:styleId="Style_128" w:type="paragraph">
    <w:name w:val="FR1"/>
    <w:link w:val="Style_128_ch"/>
    <w:pPr>
      <w:widowControl w:val="0"/>
      <w:spacing w:before="20"/>
      <w:ind w:firstLine="0" w:left="3840"/>
    </w:pPr>
  </w:style>
  <w:style w:styleId="Style_128_ch" w:type="character">
    <w:name w:val="FR1"/>
    <w:link w:val="Style_128"/>
  </w:style>
  <w:style w:styleId="Style_129" w:type="paragraph">
    <w:name w:val="Название7"/>
    <w:basedOn w:val="Style_9"/>
    <w:link w:val="Style_129_ch"/>
    <w:pPr>
      <w:spacing w:after="120" w:before="120"/>
      <w:ind/>
    </w:pPr>
    <w:rPr>
      <w:i w:val="1"/>
    </w:rPr>
  </w:style>
  <w:style w:styleId="Style_129_ch" w:type="character">
    <w:name w:val="Название7"/>
    <w:basedOn w:val="Style_9_ch"/>
    <w:link w:val="Style_129"/>
    <w:rPr>
      <w:i w:val="1"/>
    </w:rPr>
  </w:style>
  <w:style w:styleId="Style_130" w:type="paragraph">
    <w:name w:val="toc 8"/>
    <w:basedOn w:val="Style_9"/>
    <w:next w:val="Style_9"/>
    <w:link w:val="Style_130_ch"/>
    <w:uiPriority w:val="39"/>
    <w:pPr>
      <w:widowControl w:val="0"/>
      <w:spacing w:after="57"/>
      <w:ind/>
    </w:pPr>
  </w:style>
  <w:style w:styleId="Style_130_ch" w:type="character">
    <w:name w:val="toc 8"/>
    <w:basedOn w:val="Style_9_ch"/>
    <w:link w:val="Style_130"/>
  </w:style>
  <w:style w:styleId="Style_131" w:type="paragraph">
    <w:name w:val="caption"/>
    <w:basedOn w:val="Style_9"/>
    <w:next w:val="Style_9"/>
    <w:link w:val="Style_131_ch"/>
    <w:pPr>
      <w:widowControl w:val="0"/>
      <w:spacing w:line="276" w:lineRule="auto"/>
      <w:ind/>
    </w:pPr>
    <w:rPr>
      <w:b w:val="1"/>
      <w:color w:val="4F81BD"/>
      <w:sz w:val="18"/>
    </w:rPr>
  </w:style>
  <w:style w:styleId="Style_131_ch" w:type="character">
    <w:name w:val="caption"/>
    <w:basedOn w:val="Style_9_ch"/>
    <w:link w:val="Style_131"/>
    <w:rPr>
      <w:b w:val="1"/>
      <w:color w:val="4F81BD"/>
      <w:sz w:val="18"/>
    </w:rPr>
  </w:style>
  <w:style w:styleId="Style_132" w:type="paragraph">
    <w:name w:val="WW8Num5z0"/>
    <w:link w:val="Style_132_ch"/>
    <w:rPr>
      <w:rFonts w:ascii="Wingdings" w:hAnsi="Wingdings"/>
    </w:rPr>
  </w:style>
  <w:style w:styleId="Style_132_ch" w:type="character">
    <w:name w:val="WW8Num5z0"/>
    <w:link w:val="Style_132"/>
    <w:rPr>
      <w:rFonts w:ascii="Wingdings" w:hAnsi="Wingdings"/>
    </w:rPr>
  </w:style>
  <w:style w:styleId="Style_133" w:type="paragraph">
    <w:name w:val="WW-Absatz-Standardschriftart111"/>
    <w:link w:val="Style_133_ch"/>
  </w:style>
  <w:style w:styleId="Style_133_ch" w:type="character">
    <w:name w:val="WW-Absatz-Standardschriftart111"/>
    <w:link w:val="Style_133"/>
  </w:style>
  <w:style w:styleId="Style_134" w:type="paragraph">
    <w:name w:val="No Spacing"/>
    <w:link w:val="Style_134_ch"/>
    <w:pPr>
      <w:widowControl w:val="0"/>
      <w:ind/>
    </w:pPr>
    <w:rPr>
      <w:sz w:val="24"/>
    </w:rPr>
  </w:style>
  <w:style w:styleId="Style_134_ch" w:type="character">
    <w:name w:val="No Spacing"/>
    <w:link w:val="Style_134"/>
    <w:rPr>
      <w:sz w:val="24"/>
    </w:rPr>
  </w:style>
  <w:style w:styleId="Style_135" w:type="paragraph">
    <w:name w:val="ConsPlusTextList1"/>
    <w:link w:val="Style_135_ch"/>
    <w:pPr>
      <w:widowControl w:val="0"/>
      <w:ind/>
    </w:pPr>
    <w:rPr>
      <w:rFonts w:ascii="Arial" w:hAnsi="Arial"/>
    </w:rPr>
  </w:style>
  <w:style w:styleId="Style_135_ch" w:type="character">
    <w:name w:val="ConsPlusTextList1"/>
    <w:link w:val="Style_135"/>
    <w:rPr>
      <w:rFonts w:ascii="Arial" w:hAnsi="Arial"/>
    </w:rPr>
  </w:style>
  <w:style w:styleId="Style_136" w:type="paragraph">
    <w:name w:val="WW8Num28z3"/>
    <w:link w:val="Style_136_ch"/>
    <w:rPr>
      <w:rFonts w:ascii="Symbol" w:hAnsi="Symbol"/>
    </w:rPr>
  </w:style>
  <w:style w:styleId="Style_136_ch" w:type="character">
    <w:name w:val="WW8Num28z3"/>
    <w:link w:val="Style_136"/>
    <w:rPr>
      <w:rFonts w:ascii="Symbol" w:hAnsi="Symbol"/>
    </w:rPr>
  </w:style>
  <w:style w:styleId="Style_7" w:type="paragraph">
    <w:name w:val="Нормальный (таблица)"/>
    <w:basedOn w:val="Style_9"/>
    <w:next w:val="Style_9"/>
    <w:link w:val="Style_7_ch"/>
    <w:pPr>
      <w:widowControl w:val="0"/>
      <w:ind/>
      <w:jc w:val="both"/>
    </w:pPr>
    <w:rPr>
      <w:rFonts w:ascii="Arial" w:hAnsi="Arial"/>
    </w:rPr>
  </w:style>
  <w:style w:styleId="Style_7_ch" w:type="character">
    <w:name w:val="Нормальный (таблица)"/>
    <w:basedOn w:val="Style_9_ch"/>
    <w:link w:val="Style_7"/>
    <w:rPr>
      <w:rFonts w:ascii="Arial" w:hAnsi="Arial"/>
    </w:rPr>
  </w:style>
  <w:style w:styleId="Style_137" w:type="paragraph">
    <w:name w:val="ConsPlusCell"/>
    <w:link w:val="Style_137_ch"/>
    <w:pPr>
      <w:widowControl w:val="0"/>
      <w:ind/>
    </w:pPr>
    <w:rPr>
      <w:rFonts w:ascii="Courier New" w:hAnsi="Courier New"/>
    </w:rPr>
  </w:style>
  <w:style w:styleId="Style_137_ch" w:type="character">
    <w:name w:val="ConsPlusCell"/>
    <w:link w:val="Style_137"/>
    <w:rPr>
      <w:rFonts w:ascii="Courier New" w:hAnsi="Courier New"/>
    </w:rPr>
  </w:style>
  <w:style w:styleId="Style_138" w:type="paragraph">
    <w:name w:val="Quote"/>
    <w:basedOn w:val="Style_9"/>
    <w:next w:val="Style_9"/>
    <w:link w:val="Style_138_ch"/>
    <w:pPr>
      <w:widowControl w:val="0"/>
      <w:ind/>
    </w:pPr>
    <w:rPr>
      <w:i w:val="1"/>
    </w:rPr>
  </w:style>
  <w:style w:styleId="Style_138_ch" w:type="character">
    <w:name w:val="Quote"/>
    <w:basedOn w:val="Style_9_ch"/>
    <w:link w:val="Style_138"/>
    <w:rPr>
      <w:i w:val="1"/>
    </w:rPr>
  </w:style>
  <w:style w:styleId="Style_139" w:type="paragraph">
    <w:name w:val="Содержимое врезки"/>
    <w:basedOn w:val="Style_45"/>
    <w:link w:val="Style_139_ch"/>
  </w:style>
  <w:style w:styleId="Style_139_ch" w:type="character">
    <w:name w:val="Содержимое врезки"/>
    <w:basedOn w:val="Style_45_ch"/>
    <w:link w:val="Style_139"/>
  </w:style>
  <w:style w:styleId="Style_140" w:type="paragraph">
    <w:name w:val="Absatz-Standardschriftart"/>
    <w:link w:val="Style_140_ch"/>
  </w:style>
  <w:style w:styleId="Style_140_ch" w:type="character">
    <w:name w:val="Absatz-Standardschriftart"/>
    <w:link w:val="Style_140"/>
  </w:style>
  <w:style w:styleId="Style_141" w:type="paragraph">
    <w:name w:val="toc 5"/>
    <w:basedOn w:val="Style_9"/>
    <w:next w:val="Style_9"/>
    <w:link w:val="Style_141_ch"/>
    <w:uiPriority w:val="39"/>
    <w:pPr>
      <w:widowControl w:val="0"/>
      <w:spacing w:after="57"/>
      <w:ind/>
    </w:pPr>
  </w:style>
  <w:style w:styleId="Style_141_ch" w:type="character">
    <w:name w:val="toc 5"/>
    <w:basedOn w:val="Style_9_ch"/>
    <w:link w:val="Style_141"/>
  </w:style>
  <w:style w:styleId="Style_142" w:type="paragraph">
    <w:name w:val="WW8Num5z1"/>
    <w:link w:val="Style_142_ch"/>
    <w:rPr>
      <w:rFonts w:ascii="Courier New" w:hAnsi="Courier New"/>
    </w:rPr>
  </w:style>
  <w:style w:styleId="Style_142_ch" w:type="character">
    <w:name w:val="WW8Num5z1"/>
    <w:link w:val="Style_142"/>
    <w:rPr>
      <w:rFonts w:ascii="Courier New" w:hAnsi="Courier New"/>
    </w:rPr>
  </w:style>
  <w:style w:styleId="Style_143" w:type="paragraph">
    <w:name w:val="WW-Absatz-Standardschriftart"/>
    <w:link w:val="Style_143_ch"/>
  </w:style>
  <w:style w:styleId="Style_143_ch" w:type="character">
    <w:name w:val="WW-Absatz-Standardschriftart"/>
    <w:link w:val="Style_143"/>
  </w:style>
  <w:style w:styleId="Style_144" w:type="paragraph">
    <w:name w:val="Гиперссылка1"/>
    <w:link w:val="Style_144_ch"/>
    <w:rPr>
      <w:color w:val="0000FF"/>
      <w:u w:val="single"/>
    </w:rPr>
  </w:style>
  <w:style w:styleId="Style_144_ch" w:type="character">
    <w:name w:val="Гиперссылка1"/>
    <w:link w:val="Style_144"/>
    <w:rPr>
      <w:color w:val="0000FF"/>
      <w:u w:val="single"/>
    </w:rPr>
  </w:style>
  <w:style w:styleId="Style_145" w:type="paragraph">
    <w:name w:val="annotation subject"/>
    <w:basedOn w:val="Style_67"/>
    <w:next w:val="Style_67"/>
    <w:link w:val="Style_145_ch"/>
    <w:rPr>
      <w:b w:val="1"/>
    </w:rPr>
  </w:style>
  <w:style w:styleId="Style_145_ch" w:type="character">
    <w:name w:val="annotation subject"/>
    <w:basedOn w:val="Style_67_ch"/>
    <w:link w:val="Style_145"/>
    <w:rPr>
      <w:b w:val="1"/>
    </w:rPr>
  </w:style>
  <w:style w:styleId="Style_146" w:type="paragraph">
    <w:name w:val="О*ы*н*й"/>
    <w:link w:val="Style_146_ch"/>
    <w:pPr>
      <w:widowControl w:val="0"/>
      <w:ind/>
      <w:contextualSpacing w:val="1"/>
    </w:pPr>
    <w:rPr>
      <w:sz w:val="24"/>
    </w:rPr>
  </w:style>
  <w:style w:styleId="Style_146_ch" w:type="character">
    <w:name w:val="О*ы*н*й"/>
    <w:link w:val="Style_146"/>
    <w:rPr>
      <w:sz w:val="24"/>
    </w:rPr>
  </w:style>
  <w:style w:styleId="Style_147" w:type="paragraph">
    <w:name w:val="WW-Absatz-Standardschriftart1111111"/>
    <w:link w:val="Style_147_ch"/>
  </w:style>
  <w:style w:styleId="Style_147_ch" w:type="character">
    <w:name w:val="WW-Absatz-Standardschriftart1111111"/>
    <w:link w:val="Style_147"/>
  </w:style>
  <w:style w:styleId="Style_148" w:type="paragraph">
    <w:name w:val="Указатель2"/>
    <w:basedOn w:val="Style_9"/>
    <w:link w:val="Style_148_ch"/>
  </w:style>
  <w:style w:styleId="Style_148_ch" w:type="character">
    <w:name w:val="Указатель2"/>
    <w:basedOn w:val="Style_9_ch"/>
    <w:link w:val="Style_148"/>
  </w:style>
  <w:style w:styleId="Style_149" w:type="paragraph">
    <w:name w:val="ConsPlusTitlePage"/>
    <w:link w:val="Style_149_ch"/>
    <w:pPr>
      <w:widowControl w:val="0"/>
      <w:ind/>
    </w:pPr>
    <w:rPr>
      <w:rFonts w:ascii="Tahoma" w:hAnsi="Tahoma"/>
      <w:sz w:val="16"/>
    </w:rPr>
  </w:style>
  <w:style w:styleId="Style_149_ch" w:type="character">
    <w:name w:val="ConsPlusTitlePage"/>
    <w:link w:val="Style_149"/>
    <w:rPr>
      <w:rFonts w:ascii="Tahoma" w:hAnsi="Tahoma"/>
      <w:sz w:val="16"/>
    </w:rPr>
  </w:style>
  <w:style w:styleId="Style_6" w:type="paragraph">
    <w:name w:val="formattext"/>
    <w:basedOn w:val="Style_9"/>
    <w:link w:val="Style_6_ch"/>
    <w:pPr>
      <w:spacing w:afterAutospacing="on" w:beforeAutospacing="on"/>
      <w:ind/>
    </w:pPr>
  </w:style>
  <w:style w:styleId="Style_6_ch" w:type="character">
    <w:name w:val="formattext"/>
    <w:basedOn w:val="Style_9_ch"/>
    <w:link w:val="Style_6"/>
  </w:style>
  <w:style w:styleId="Style_150" w:type="paragraph">
    <w:name w:val="WW8Num30z1"/>
    <w:link w:val="Style_150_ch"/>
    <w:rPr>
      <w:rFonts w:ascii="Courier New" w:hAnsi="Courier New"/>
    </w:rPr>
  </w:style>
  <w:style w:styleId="Style_150_ch" w:type="character">
    <w:name w:val="WW8Num30z1"/>
    <w:link w:val="Style_150"/>
    <w:rPr>
      <w:rFonts w:ascii="Courier New" w:hAnsi="Courier New"/>
    </w:rPr>
  </w:style>
  <w:style w:styleId="Style_151" w:type="paragraph">
    <w:name w:val="FR3"/>
    <w:link w:val="Style_151_ch"/>
    <w:pPr>
      <w:widowControl w:val="0"/>
      <w:spacing w:before="80"/>
      <w:ind w:firstLine="0" w:left="1080"/>
    </w:pPr>
    <w:rPr>
      <w:b w:val="1"/>
    </w:rPr>
  </w:style>
  <w:style w:styleId="Style_151_ch" w:type="character">
    <w:name w:val="FR3"/>
    <w:link w:val="Style_151"/>
    <w:rPr>
      <w:b w:val="1"/>
    </w:rPr>
  </w:style>
  <w:style w:styleId="Style_152" w:type="paragraph">
    <w:name w:val="Subtitle"/>
    <w:basedOn w:val="Style_9"/>
    <w:next w:val="Style_9"/>
    <w:link w:val="Style_152_ch"/>
    <w:uiPriority w:val="11"/>
    <w:qFormat/>
    <w:pPr>
      <w:widowControl w:val="0"/>
      <w:spacing w:after="200" w:before="200"/>
      <w:ind/>
    </w:pPr>
  </w:style>
  <w:style w:styleId="Style_152_ch" w:type="character">
    <w:name w:val="Subtitle"/>
    <w:basedOn w:val="Style_9_ch"/>
    <w:link w:val="Style_152"/>
  </w:style>
  <w:style w:styleId="Style_153" w:type="paragraph">
    <w:name w:val="Title Char"/>
    <w:link w:val="Style_153_ch"/>
    <w:rPr>
      <w:sz w:val="48"/>
    </w:rPr>
  </w:style>
  <w:style w:styleId="Style_153_ch" w:type="character">
    <w:name w:val="Title Char"/>
    <w:link w:val="Style_153"/>
    <w:rPr>
      <w:sz w:val="48"/>
    </w:rPr>
  </w:style>
  <w:style w:styleId="Style_154" w:type="paragraph">
    <w:name w:val="WW8Num21z3"/>
    <w:link w:val="Style_154_ch"/>
    <w:rPr>
      <w:rFonts w:ascii="Symbol" w:hAnsi="Symbol"/>
    </w:rPr>
  </w:style>
  <w:style w:styleId="Style_154_ch" w:type="character">
    <w:name w:val="WW8Num21z3"/>
    <w:link w:val="Style_154"/>
    <w:rPr>
      <w:rFonts w:ascii="Symbol" w:hAnsi="Symbol"/>
    </w:rPr>
  </w:style>
  <w:style w:styleId="Style_155" w:type="paragraph">
    <w:name w:val="Указатель7"/>
    <w:basedOn w:val="Style_9"/>
    <w:link w:val="Style_155_ch"/>
  </w:style>
  <w:style w:styleId="Style_155_ch" w:type="character">
    <w:name w:val="Указатель7"/>
    <w:basedOn w:val="Style_9_ch"/>
    <w:link w:val="Style_155"/>
  </w:style>
  <w:style w:styleId="Style_156" w:type="paragraph">
    <w:name w:val="Title"/>
    <w:basedOn w:val="Style_9"/>
    <w:link w:val="Style_156_ch"/>
    <w:uiPriority w:val="10"/>
    <w:qFormat/>
    <w:pPr>
      <w:ind/>
      <w:jc w:val="center"/>
    </w:pPr>
    <w:rPr>
      <w:b w:val="1"/>
      <w:sz w:val="32"/>
    </w:rPr>
  </w:style>
  <w:style w:styleId="Style_156_ch" w:type="character">
    <w:name w:val="Title"/>
    <w:basedOn w:val="Style_9_ch"/>
    <w:link w:val="Style_156"/>
    <w:rPr>
      <w:b w:val="1"/>
      <w:sz w:val="32"/>
    </w:rPr>
  </w:style>
  <w:style w:styleId="Style_8" w:type="paragraph">
    <w:name w:val="heading 4"/>
    <w:basedOn w:val="Style_9"/>
    <w:next w:val="Style_9"/>
    <w:link w:val="Style_8_ch"/>
    <w:uiPriority w:val="9"/>
    <w:qFormat/>
    <w:pPr>
      <w:keepNext w:val="1"/>
      <w:numPr>
        <w:ilvl w:val="3"/>
        <w:numId w:val="1"/>
      </w:numPr>
      <w:ind/>
      <w:outlineLvl w:val="3"/>
    </w:pPr>
    <w:rPr>
      <w:sz w:val="28"/>
    </w:rPr>
  </w:style>
  <w:style w:styleId="Style_8_ch" w:type="character">
    <w:name w:val="heading 4"/>
    <w:basedOn w:val="Style_9_ch"/>
    <w:link w:val="Style_8"/>
    <w:rPr>
      <w:sz w:val="28"/>
    </w:rPr>
  </w:style>
  <w:style w:styleId="Style_157" w:type="paragraph">
    <w:name w:val="Заголовок"/>
    <w:basedOn w:val="Style_9"/>
    <w:next w:val="Style_45"/>
    <w:link w:val="Style_157_ch"/>
    <w:pPr>
      <w:keepNext w:val="1"/>
      <w:spacing w:after="120" w:before="240"/>
      <w:ind/>
    </w:pPr>
    <w:rPr>
      <w:rFonts w:ascii="Arial" w:hAnsi="Arial"/>
      <w:sz w:val="28"/>
    </w:rPr>
  </w:style>
  <w:style w:styleId="Style_157_ch" w:type="character">
    <w:name w:val="Заголовок"/>
    <w:basedOn w:val="Style_9_ch"/>
    <w:link w:val="Style_157"/>
    <w:rPr>
      <w:rFonts w:ascii="Arial" w:hAnsi="Arial"/>
      <w:sz w:val="28"/>
    </w:rPr>
  </w:style>
  <w:style w:styleId="Style_59" w:type="paragraph">
    <w:name w:val="Содержимое таблицы"/>
    <w:basedOn w:val="Style_9"/>
    <w:link w:val="Style_59_ch"/>
  </w:style>
  <w:style w:styleId="Style_59_ch" w:type="character">
    <w:name w:val="Содержимое таблицы"/>
    <w:basedOn w:val="Style_9_ch"/>
    <w:link w:val="Style_59"/>
  </w:style>
  <w:style w:styleId="Style_158" w:type="paragraph">
    <w:name w:val="heading 2"/>
    <w:basedOn w:val="Style_9"/>
    <w:next w:val="Style_9"/>
    <w:link w:val="Style_158_ch"/>
    <w:uiPriority w:val="9"/>
    <w:qFormat/>
    <w:pPr>
      <w:keepNext w:val="1"/>
      <w:keepLines w:val="1"/>
      <w:widowControl w:val="0"/>
      <w:spacing w:after="200" w:before="360"/>
      <w:ind/>
      <w:outlineLvl w:val="1"/>
    </w:pPr>
    <w:rPr>
      <w:rFonts w:ascii="Arial" w:hAnsi="Arial"/>
      <w:sz w:val="34"/>
    </w:rPr>
  </w:style>
  <w:style w:styleId="Style_158_ch" w:type="character">
    <w:name w:val="heading 2"/>
    <w:basedOn w:val="Style_9_ch"/>
    <w:link w:val="Style_158"/>
    <w:rPr>
      <w:rFonts w:ascii="Arial" w:hAnsi="Arial"/>
      <w:sz w:val="34"/>
    </w:rPr>
  </w:style>
  <w:style w:styleId="Style_159" w:type="paragraph">
    <w:name w:val="WW8Num14z0"/>
    <w:link w:val="Style_159_ch"/>
  </w:style>
  <w:style w:styleId="Style_159_ch" w:type="character">
    <w:name w:val="WW8Num14z0"/>
    <w:link w:val="Style_159"/>
  </w:style>
  <w:style w:styleId="Style_160" w:type="paragraph">
    <w:name w:val="ConsPlusDocList"/>
    <w:link w:val="Style_160_ch"/>
    <w:pPr>
      <w:widowControl w:val="0"/>
      <w:ind/>
    </w:pPr>
    <w:rPr>
      <w:rFonts w:ascii="Courier New" w:hAnsi="Courier New"/>
      <w:sz w:val="16"/>
    </w:rPr>
  </w:style>
  <w:style w:styleId="Style_160_ch" w:type="character">
    <w:name w:val="ConsPlusDocList"/>
    <w:link w:val="Style_160"/>
    <w:rPr>
      <w:rFonts w:ascii="Courier New" w:hAnsi="Courier New"/>
      <w:sz w:val="16"/>
    </w:rPr>
  </w:style>
  <w:style w:styleId="Style_161" w:type="paragraph">
    <w:name w:val="formattext topleveltext"/>
    <w:basedOn w:val="Style_9"/>
    <w:link w:val="Style_161_ch"/>
    <w:pPr>
      <w:spacing w:afterAutospacing="on" w:beforeAutospacing="on"/>
      <w:ind/>
    </w:pPr>
  </w:style>
  <w:style w:styleId="Style_161_ch" w:type="character">
    <w:name w:val="formattext topleveltext"/>
    <w:basedOn w:val="Style_9_ch"/>
    <w:link w:val="Style_161"/>
  </w:style>
  <w:style w:styleId="Style_162" w:type="paragraph">
    <w:name w:val="Гиперссылка1"/>
    <w:basedOn w:val="Style_29"/>
    <w:link w:val="Style_162_ch"/>
    <w:rPr>
      <w:color w:val="0000FF"/>
      <w:u w:val="single"/>
    </w:rPr>
  </w:style>
  <w:style w:styleId="Style_162_ch" w:type="character">
    <w:name w:val="Гиперссылка1"/>
    <w:basedOn w:val="Style_29_ch"/>
    <w:link w:val="Style_162"/>
    <w:rPr>
      <w:color w:val="0000FF"/>
      <w:u w:val="single"/>
    </w:rPr>
  </w:style>
  <w:style w:styleId="Style_163" w:type="paragraph">
    <w:name w:val="WW-Absatz-Standardschriftart11111111"/>
    <w:link w:val="Style_163_ch"/>
  </w:style>
  <w:style w:styleId="Style_163_ch" w:type="character">
    <w:name w:val="WW-Absatz-Standardschriftart11111111"/>
    <w:link w:val="Style_163"/>
  </w:style>
  <w:style w:styleId="Style_3" w:type="paragraph">
    <w:name w:val="heading 6"/>
    <w:basedOn w:val="Style_9"/>
    <w:next w:val="Style_9"/>
    <w:link w:val="Style_3_ch"/>
    <w:uiPriority w:val="9"/>
    <w:qFormat/>
    <w:pPr>
      <w:keepNext w:val="1"/>
      <w:numPr>
        <w:ilvl w:val="5"/>
        <w:numId w:val="1"/>
      </w:numPr>
      <w:ind w:firstLine="0" w:left="120"/>
      <w:jc w:val="both"/>
      <w:outlineLvl w:val="5"/>
    </w:pPr>
    <w:rPr>
      <w:sz w:val="28"/>
    </w:rPr>
  </w:style>
  <w:style w:styleId="Style_3_ch" w:type="character">
    <w:name w:val="heading 6"/>
    <w:basedOn w:val="Style_9_ch"/>
    <w:link w:val="Style_3"/>
    <w:rPr>
      <w:sz w:val="28"/>
    </w:rPr>
  </w:style>
  <w:style w:styleId="Style_164" w:type="table">
    <w:name w:val="Bordered &amp; Lined - Accent 6"/>
    <w:pPr>
      <w:widowControl w:val="0"/>
      <w:ind/>
    </w:pPr>
    <w:rPr>
      <w:color w:val="404040"/>
      <w:sz w:val="24"/>
    </w:rPr>
    <w:tblPr>
      <w:tblCellMar>
        <w:top w:type="dxa" w:w="0"/>
        <w:left w:type="dxa" w:w="0"/>
        <w:bottom w:type="dxa" w:w="0"/>
        <w:right w:type="dxa" w:w="0"/>
      </w:tblCellMar>
    </w:tblPr>
  </w:style>
  <w:style w:styleId="Style_165"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6" w:type="table">
    <w:name w:val="List Table 2 - Accent 1"/>
    <w:pPr>
      <w:widowControl w:val="0"/>
      <w:ind/>
    </w:pPr>
    <w:rPr>
      <w:sz w:val="24"/>
    </w:rPr>
    <w:tblPr>
      <w:tblCellMar>
        <w:top w:type="dxa" w:w="0"/>
        <w:left w:type="dxa" w:w="0"/>
        <w:bottom w:type="dxa" w:w="0"/>
        <w:right w:type="dxa" w:w="0"/>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12.emf"/><Relationship Id="rId18" Type="http://schemas.openxmlformats.org/officeDocument/2006/relationships/webSettings" Target="webSettings.xml"/><Relationship Id="rId8" Type="http://schemas.openxmlformats.org/officeDocument/2006/relationships/image" Target="media/7.emf"/><Relationship Id="rId3" Type="http://schemas.openxmlformats.org/officeDocument/2006/relationships/image" Target="media/2.emf"/><Relationship Id="rId21" Type="http://schemas.openxmlformats.org/officeDocument/2006/relationships/customXml" Target="../customXml/item1.xml"/><Relationship Id="rId17" Type="http://schemas.microsoft.com/office/2007/relationships/stylesWithEffects" Target="stylesWithEffects.xml"/><Relationship Id="rId7" Type="http://schemas.openxmlformats.org/officeDocument/2006/relationships/image" Target="media/6.emf"/><Relationship Id="rId12" Type="http://schemas.openxmlformats.org/officeDocument/2006/relationships/image" Target="media/11.emf"/><Relationship Id="rId20"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image" Target="media/1.emf"/><Relationship Id="rId11" Type="http://schemas.openxmlformats.org/officeDocument/2006/relationships/image" Target="media/10.emf"/><Relationship Id="rId6" Type="http://schemas.openxmlformats.org/officeDocument/2006/relationships/image" Target="media/5.emf"/><Relationship Id="rId1" Type="http://schemas.openxmlformats.org/officeDocument/2006/relationships/footer" Target="footer1.xml"/><Relationship Id="rId24" Type="http://schemas.openxmlformats.org/officeDocument/2006/relationships/customXml" Target="../customXml/item4.xml"/><Relationship Id="rId15" Type="http://schemas.openxmlformats.org/officeDocument/2006/relationships/settings" Target="settings.xml"/><Relationship Id="rId5" Type="http://schemas.openxmlformats.org/officeDocument/2006/relationships/image" Target="media/4.emf"/><Relationship Id="rId23" Type="http://schemas.openxmlformats.org/officeDocument/2006/relationships/customXml" Target="../customXml/item3.xml"/><Relationship Id="rId10" Type="http://schemas.openxmlformats.org/officeDocument/2006/relationships/image" Target="media/9.emf"/><Relationship Id="rId19" Type="http://schemas.openxmlformats.org/officeDocument/2006/relationships/theme" Target="theme/theme1.xml"/><Relationship Id="rId9" Type="http://schemas.openxmlformats.org/officeDocument/2006/relationships/image" Target="media/8.emf"/><Relationship Id="rId14" Type="http://schemas.openxmlformats.org/officeDocument/2006/relationships/fontTable" Target="fontTable.xml"/><Relationship Id="rId4" Type="http://schemas.openxmlformats.org/officeDocument/2006/relationships/image" Target="media/3.emf"/><Relationship Id="rId22" Type="http://schemas.openxmlformats.org/officeDocument/2006/relationships/customXml" Target="../customXml/item2.xml"/></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5FABDD214D5074FB67080313FA3F4FB" ma:contentTypeVersion="2" ma:contentTypeDescription="Создание документа." ma:contentTypeScope="" ma:versionID="9f209a4114ae420e1747116ffe1e8a55">
  <xsd:schema xmlns:xsd="http://www.w3.org/2001/XMLSchema" xmlns:xs="http://www.w3.org/2001/XMLSchema" xmlns:p="http://schemas.microsoft.com/office/2006/metadata/properties" xmlns:ns2="abdb83d0-779d-445a-a542-78c4e7e32ea9" xmlns:ns3="eba72d09-5b92-4596-a871-3df11d7d8340" targetNamespace="http://schemas.microsoft.com/office/2006/metadata/properties" ma:root="true" ma:fieldsID="6d9d4b252856a5f8488871b71d8e9e07" ns2:_="" ns3:_="">
    <xsd:import namespace="abdb83d0-779d-445a-a542-78c4e7e32ea9"/>
    <xsd:import namespace="eba72d09-5b92-4596-a871-3df11d7d8340"/>
    <xsd:element name="properties">
      <xsd:complexType>
        <xsd:sequence>
          <xsd:element name="documentManagement">
            <xsd:complexType>
              <xsd:all>
                <xsd:element ref="ns2:_dlc_DocId" minOccurs="0"/>
                <xsd:element ref="ns2:_dlc_DocIdUrl" minOccurs="0"/>
                <xsd:element ref="ns2:_dlc_DocIdPersistId" minOccurs="0"/>
                <xsd:element ref="ns3:zm8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72d09-5b92-4596-a871-3df11d7d8340" elementFormDefault="qualified">
    <xsd:import namespace="http://schemas.microsoft.com/office/2006/documentManagement/types"/>
    <xsd:import namespace="http://schemas.microsoft.com/office/infopath/2007/PartnerControls"/>
    <xsd:element name="zm8n" ma:index="11" nillable="true" ma:displayName="Текст" ma:internalName="zm8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zm8n xmlns="eba72d09-5b92-4596-a871-3df11d7d8340" xsi:nil="true"/>
    <_dlc_DocId xmlns="abdb83d0-779d-445a-a542-78c4e7e32ea9">UX25FU4DC2SS-433-1117</_dlc_DocId>
    <_dlc_DocIdUrl xmlns="abdb83d0-779d-445a-a542-78c4e7e32ea9">
      <Url>https://www.eduportal44.ru/soligalich/detsad2/_layouts/15/DocIdRedir.aspx?ID=UX25FU4DC2SS-433-1117</Url>
      <Description>UX25FU4DC2SS-433-1117</Description>
    </_dlc_DocIdUrl>
  </documentManagement>
</p:properties>
</file>

<file path=customXml/itemProps1.xml><?xml version="1.0" encoding="utf-8"?>
<ds:datastoreItem xmlns:ds="http://schemas.openxmlformats.org/officeDocument/2006/customXml" ds:itemID="{68242123-C958-47D1-91DC-CF5FAAE1484D}"/>
</file>

<file path=customXml/itemProps2.xml><?xml version="1.0" encoding="utf-8"?>
<ds:datastoreItem xmlns:ds="http://schemas.openxmlformats.org/officeDocument/2006/customXml" ds:itemID="{72EF0B24-82E4-4B21-B66A-70E00B2000B6}"/>
</file>

<file path=customXml/itemProps3.xml><?xml version="1.0" encoding="utf-8"?>
<ds:datastoreItem xmlns:ds="http://schemas.openxmlformats.org/officeDocument/2006/customXml" ds:itemID="{3CD31D12-9FE8-4154-A69E-49C4003C641E}"/>
</file>

<file path=customXml/itemProps4.xml><?xml version="1.0" encoding="utf-8"?>
<ds:datastoreItem xmlns:ds="http://schemas.openxmlformats.org/officeDocument/2006/customXml" ds:itemID="{FB0EB7C3-7563-45C0-AD6A-75FE5D42D64F}"/>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modified xsi:type="dcterms:W3CDTF">2024-01-10T08:32:18Z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0x010100E5FABDD214D5074FB67080313FA3F4FB</vt:lpwstr>
  </property>
  <property fmtid="{D5CDD505-2E9C-101B-9397-08002B2CF9AE}" pid="3" name="_dlc_DocIdItemGuid">
    <vt:lpwstr>59abf868-3ce2-4a4c-ad12-2e979e6f8423</vt:lpwstr>
  </property>
</Properties>
</file>