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3E" w:rsidRPr="00EF3E3E" w:rsidRDefault="00EF3E3E" w:rsidP="00EF3E3E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EF3E3E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Об утверждении Положения о психолого-медико-педагогической комиссии. Приказ Минобрнауки России от 20 сентября 2013 г. №1082</w:t>
      </w:r>
    </w:p>
    <w:p w:rsidR="00EF3E3E" w:rsidRPr="00EF3E3E" w:rsidRDefault="00EF3E3E" w:rsidP="00EF3E3E">
      <w:pPr>
        <w:numPr>
          <w:ilvl w:val="0"/>
          <w:numId w:val="1"/>
        </w:numPr>
        <w:shd w:val="clear" w:color="auto" w:fill="F7FAFE"/>
        <w:spacing w:after="0" w:line="300" w:lineRule="atLeast"/>
        <w:ind w:left="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" w:history="1">
        <w:r w:rsidRPr="00EF3E3E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>Печать</w:t>
        </w:r>
      </w:hyperlink>
    </w:p>
    <w:p w:rsidR="00EF3E3E" w:rsidRPr="00EF3E3E" w:rsidRDefault="00EF3E3E" w:rsidP="00EF3E3E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Приказ Министерства образования и науки Российской Федерации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(Минобрнауки России)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от 20 сентября 2013 г. № 1082 г. Москва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"Об утверждении Положения о психолого-медико-педагогической комиссии"</w:t>
      </w:r>
    </w:p>
    <w:p w:rsidR="00EF3E3E" w:rsidRPr="00EF3E3E" w:rsidRDefault="00EF3E3E" w:rsidP="00EF3E3E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Дата подписания: 20 сентября 2013 г.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Зарегистрирован в Минюсте РФ: 23 октября 2013 г.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Вступил в силу: 12 ноября 2013 г.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Регистрационный N 30242</w:t>
      </w:r>
    </w:p>
    <w:p w:rsidR="00EF3E3E" w:rsidRPr="00EF3E3E" w:rsidRDefault="00EF3E3E" w:rsidP="00EF3E3E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частью 5 статьи 42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подпунктом 5.2.67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EF3E3E" w:rsidRPr="00EF3E3E" w:rsidRDefault="00EF3E3E" w:rsidP="00EF3E3E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1. Утвердить по согласованию с Министерством здравоохранения Российской Федерации прилагаемое Положение о психолого-медико-педагогической комиссии.</w:t>
      </w:r>
    </w:p>
    <w:p w:rsidR="00EF3E3E" w:rsidRPr="00EF3E3E" w:rsidRDefault="00EF3E3E" w:rsidP="00EF3E3E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Признать утратившим силу приказ Министерства образования и науки Российской Федерации от 24 марта 2009 г. N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N 14145).</w:t>
      </w:r>
    </w:p>
    <w:p w:rsidR="00EF3E3E" w:rsidRPr="00EF3E3E" w:rsidRDefault="00EF3E3E" w:rsidP="00EF3E3E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Министр Д. Ливанов</w:t>
      </w:r>
    </w:p>
    <w:p w:rsidR="00EF3E3E" w:rsidRPr="00EF3E3E" w:rsidRDefault="00EF3E3E" w:rsidP="00EF3E3E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</w:t>
      </w:r>
    </w:p>
    <w:p w:rsidR="00EF3E3E" w:rsidRPr="00EF3E3E" w:rsidRDefault="00EF3E3E" w:rsidP="00EF3E3E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Положение о психолого-медико-педагогической комиссии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I. Общие положения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2.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3.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Комиссия может быть центральной или территориальной.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4.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Комиссию возглавляет руководитель.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комиссии включаются и другие специалисты.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5.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6.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Количество,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7.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8.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9.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II. Основные направления деятельности и права комиссии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10.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Основными направлениями деятельности комиссии являются: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е)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11.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Центральная комиссия, кроме установленных пунктом 10 настоящего положения основных направлений деятельности, осуществляет: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координацию и организационно-методическое обеспечение деятельности территориальных комиссий;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12.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Комиссия имеет право: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13.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Комиссия имеет печать и бланки со своим наименованием.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14.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15.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заявление о проведении или согласие на проведение обследования ребенка в комиссии;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заключение (заключения) комиссии о результатах ранее проведенного обследования ребенка (при наличии);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е)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ж)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характеристику обучающегося, выданную образовательной организацией (для обучающихся образовательных организаций);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з)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письменные работы по русскому (родному) языку, математике, результаты самостоятельной продуктивной деятельности ребенка.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Запись на проведение обследования ребенка в комиссии осуществляется при подаче документов.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16.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Комиссией ведется следующая документация: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журнал записи детей на обследование;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журнал учета детей, прошедших обследование;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карта ребенка, прошедшего обследование;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г)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протокол обследования ребенка (далее - протокол).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17.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18.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19.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решении комиссии о дополнительном обследовании оно проводится в другой день.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20.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21.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заключении комиссии, заполненном на бланке, указываются: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22.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23.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Заключение комиссии носит для родителей (законных представителей) детей рекомендательный характер.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24.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25.</w:t>
      </w: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Родители (законные представители) детей имеют право: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EF3E3E" w:rsidRPr="00EF3E3E" w:rsidRDefault="00EF3E3E" w:rsidP="00EF3E3E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F3E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несогласия с заключением территориальной комиссии обжаловать его в центральную комиссию.</w:t>
      </w:r>
    </w:p>
    <w:p w:rsidR="00200636" w:rsidRDefault="00200636">
      <w:bookmarkStart w:id="0" w:name="_GoBack"/>
      <w:bookmarkEnd w:id="0"/>
    </w:p>
    <w:sectPr w:rsidR="0020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12909"/>
    <w:multiLevelType w:val="multilevel"/>
    <w:tmpl w:val="15DE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E"/>
    <w:rsid w:val="00200636"/>
    <w:rsid w:val="00E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FE8B-1BC7-425B-B92F-1557D57F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56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615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mosmetod.ru/metodicheskoe-prostranstvo/doshkolnoe-obrazovanie/dokumenty/pmpk.html?print=1&amp;tmpl=compone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UX25FU4DC2SS-485-155</_dlc_DocId>
    <_dlc_DocIdUrl xmlns="abdb83d0-779d-445a-a542-78c4e7e32ea9">
      <Url>http://www.eduportal44.ru/soligalich/Kuzem_OSchool/1/_layouts/15/DocIdRedir.aspx?ID=UX25FU4DC2SS-485-155</Url>
      <Description>UX25FU4DC2SS-485-155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72FA08-ABBC-45E4-A2BE-481015312B4C}"/>
</file>

<file path=customXml/itemProps2.xml><?xml version="1.0" encoding="utf-8"?>
<ds:datastoreItem xmlns:ds="http://schemas.openxmlformats.org/officeDocument/2006/customXml" ds:itemID="{3F9FB120-D7B2-49E3-A5EA-1BB426795058}"/>
</file>

<file path=customXml/itemProps3.xml><?xml version="1.0" encoding="utf-8"?>
<ds:datastoreItem xmlns:ds="http://schemas.openxmlformats.org/officeDocument/2006/customXml" ds:itemID="{36EC106C-C57D-4442-A849-A81D31AC80EE}"/>
</file>

<file path=customXml/itemProps4.xml><?xml version="1.0" encoding="utf-8"?>
<ds:datastoreItem xmlns:ds="http://schemas.openxmlformats.org/officeDocument/2006/customXml" ds:itemID="{EAC5D73F-099F-419F-B614-76BC0AB74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2230</Words>
  <Characters>12717</Characters>
  <Application>Microsoft Office Word</Application>
  <DocSecurity>0</DocSecurity>
  <Lines>105</Lines>
  <Paragraphs>29</Paragraphs>
  <ScaleCrop>false</ScaleCrop>
  <Company>*KDFX-SPb*</Company>
  <LinksUpToDate>false</LinksUpToDate>
  <CharactersWithSpaces>14918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1</cp:revision>
  <dcterms:created xsi:type="dcterms:W3CDTF">2015-03-13T14:56:00Z</dcterms:created>
  <dcterms:modified xsi:type="dcterms:W3CDTF">2015-03-13T14:57:00Z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44b60bb9-09b5-4e61-8686-2fe6a45485f5</vt:lpwstr>
  </property>
</Properties>
</file>