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b/>
          <w:bCs/>
          <w:sz w:val="24"/>
          <w:szCs w:val="24"/>
          <w:lang w:eastAsia="ru-RU"/>
        </w:rPr>
        <w:t>Мониторинг результатов ГИА выпускников 9 классов</w:t>
      </w:r>
      <w:r w:rsidRPr="00AF3200">
        <w:rPr>
          <w:rFonts w:ascii="Times New Roman" w:eastAsia="Calibri" w:hAnsi="Times New Roman" w:cs="Times New Roman"/>
          <w:sz w:val="24"/>
          <w:szCs w:val="24"/>
          <w:lang w:eastAsia="ru-RU"/>
        </w:rPr>
        <w:t xml:space="preserve"> </w:t>
      </w:r>
    </w:p>
    <w:p w:rsidR="00AF3200" w:rsidRPr="00AF3200" w:rsidRDefault="00AF3200" w:rsidP="00AF3200">
      <w:pPr>
        <w:shd w:val="clear" w:color="auto" w:fill="FFFFFF"/>
        <w:spacing w:after="0" w:line="240" w:lineRule="auto"/>
        <w:jc w:val="center"/>
        <w:rPr>
          <w:rFonts w:ascii="Times New Roman" w:eastAsia="Calibri" w:hAnsi="Times New Roman" w:cs="Times New Roman"/>
          <w:b/>
          <w:bCs/>
          <w:i/>
          <w:iCs/>
          <w:sz w:val="24"/>
          <w:szCs w:val="24"/>
          <w:lang w:eastAsia="ru-RU"/>
        </w:rPr>
      </w:pPr>
      <w:r w:rsidRPr="00AF3200">
        <w:rPr>
          <w:rFonts w:ascii="Times New Roman" w:eastAsia="Calibri" w:hAnsi="Times New Roman" w:cs="Times New Roman"/>
          <w:b/>
          <w:bCs/>
          <w:i/>
          <w:iCs/>
          <w:sz w:val="24"/>
          <w:szCs w:val="24"/>
          <w:lang w:eastAsia="ru-RU"/>
        </w:rPr>
        <w:t xml:space="preserve"> </w:t>
      </w:r>
    </w:p>
    <w:p w:rsidR="00AF3200" w:rsidRPr="00AF3200" w:rsidRDefault="00AF3200" w:rsidP="00AF3200">
      <w:pPr>
        <w:shd w:val="clear" w:color="auto" w:fill="FFFFFF"/>
        <w:spacing w:after="0" w:line="240" w:lineRule="auto"/>
        <w:jc w:val="center"/>
        <w:rPr>
          <w:rFonts w:ascii="Times New Roman" w:eastAsia="Calibri" w:hAnsi="Times New Roman" w:cs="Times New Roman"/>
          <w:b/>
          <w:bCs/>
          <w:i/>
          <w:iCs/>
          <w:sz w:val="24"/>
          <w:szCs w:val="24"/>
          <w:lang w:eastAsia="ru-RU"/>
        </w:rPr>
      </w:pPr>
      <w:r w:rsidRPr="00AF3200">
        <w:rPr>
          <w:rFonts w:ascii="Times New Roman" w:eastAsia="Calibri" w:hAnsi="Times New Roman" w:cs="Times New Roman"/>
          <w:b/>
          <w:bCs/>
          <w:i/>
          <w:iCs/>
          <w:sz w:val="24"/>
          <w:szCs w:val="24"/>
          <w:lang w:eastAsia="ru-RU"/>
        </w:rPr>
        <w:t>Итоговая аттестация в 9 классе за 3 года</w:t>
      </w:r>
    </w:p>
    <w:p w:rsidR="00AF3200" w:rsidRPr="00AF3200" w:rsidRDefault="00AF3200" w:rsidP="00AF3200">
      <w:pPr>
        <w:shd w:val="clear" w:color="auto" w:fill="FFFFFF"/>
        <w:spacing w:after="0" w:line="240" w:lineRule="auto"/>
        <w:jc w:val="center"/>
        <w:rPr>
          <w:rFonts w:ascii="Times New Roman" w:eastAsia="Calibri" w:hAnsi="Times New Roman" w:cs="Times New Roman"/>
          <w:b/>
          <w:bCs/>
          <w:i/>
          <w:iCs/>
          <w:sz w:val="24"/>
          <w:szCs w:val="24"/>
          <w:lang w:eastAsia="ru-RU"/>
        </w:rPr>
      </w:pPr>
      <w:r w:rsidRPr="00AF3200">
        <w:rPr>
          <w:rFonts w:ascii="Times New Roman" w:eastAsia="Calibri" w:hAnsi="Times New Roman" w:cs="Times New Roman"/>
          <w:b/>
          <w:bCs/>
          <w:i/>
          <w:iCs/>
          <w:sz w:val="24"/>
          <w:szCs w:val="24"/>
          <w:lang w:eastAsia="ru-RU"/>
        </w:rPr>
        <w:t>Математика.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2238"/>
        <w:gridCol w:w="3565"/>
        <w:gridCol w:w="3565"/>
        <w:gridCol w:w="3156"/>
      </w:tblGrid>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rPr>
                <w:rFonts w:ascii="Times New Roman" w:eastAsia="Calibri" w:hAnsi="Times New Roman" w:cs="Times New Roman"/>
                <w:sz w:val="24"/>
                <w:szCs w:val="24"/>
                <w:lang w:eastAsia="ru-RU"/>
              </w:rPr>
            </w:pP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b/>
                <w:bCs/>
                <w:sz w:val="24"/>
                <w:szCs w:val="24"/>
                <w:lang w:eastAsia="ru-RU"/>
              </w:rPr>
            </w:pPr>
            <w:r w:rsidRPr="00AF3200">
              <w:rPr>
                <w:rFonts w:ascii="Times New Roman" w:eastAsia="Calibri" w:hAnsi="Times New Roman" w:cs="Times New Roman"/>
                <w:b/>
                <w:bCs/>
                <w:sz w:val="24"/>
                <w:szCs w:val="24"/>
                <w:lang w:eastAsia="ru-RU"/>
              </w:rPr>
              <w:t>2011-2012</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b/>
                <w:bCs/>
                <w:sz w:val="24"/>
                <w:szCs w:val="24"/>
                <w:lang w:eastAsia="ru-RU"/>
              </w:rPr>
            </w:pPr>
            <w:r w:rsidRPr="00AF3200">
              <w:rPr>
                <w:rFonts w:ascii="Times New Roman" w:eastAsia="Calibri" w:hAnsi="Times New Roman" w:cs="Times New Roman"/>
                <w:b/>
                <w:bCs/>
                <w:sz w:val="24"/>
                <w:szCs w:val="24"/>
                <w:lang w:eastAsia="ru-RU"/>
              </w:rPr>
              <w:t>2012-2013</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b/>
                <w:bCs/>
                <w:sz w:val="24"/>
                <w:szCs w:val="24"/>
                <w:lang w:eastAsia="ru-RU"/>
              </w:rPr>
            </w:pPr>
            <w:r w:rsidRPr="00AF3200">
              <w:rPr>
                <w:rFonts w:ascii="Times New Roman" w:eastAsia="Calibri" w:hAnsi="Times New Roman" w:cs="Times New Roman"/>
                <w:b/>
                <w:bCs/>
                <w:sz w:val="24"/>
                <w:szCs w:val="24"/>
                <w:lang w:eastAsia="ru-RU"/>
              </w:rPr>
              <w:t>2013-2014</w:t>
            </w: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Количество учащихся</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1</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1</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3</w:t>
            </w: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Успеваемость</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100%</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100%</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100%</w:t>
            </w: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Качество знаний</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36 %</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36 %</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36 %</w:t>
            </w:r>
          </w:p>
        </w:tc>
      </w:tr>
      <w:tr w:rsidR="00AF3200" w:rsidRPr="00AF3200" w:rsidTr="0014201B">
        <w:tc>
          <w:tcPr>
            <w:tcW w:w="78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Получили:</w:t>
            </w:r>
          </w:p>
        </w:tc>
        <w:tc>
          <w:tcPr>
            <w:tcW w:w="754"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«5»</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r>
      <w:tr w:rsidR="00AF3200" w:rsidRPr="00AF3200" w:rsidTr="0014201B">
        <w:tc>
          <w:tcPr>
            <w:tcW w:w="781" w:type="pct"/>
            <w:tcBorders>
              <w:top w:val="single" w:sz="4" w:space="0" w:color="auto"/>
              <w:left w:val="single" w:sz="4" w:space="0" w:color="auto"/>
              <w:bottom w:val="single" w:sz="4" w:space="0" w:color="auto"/>
              <w:right w:val="single" w:sz="4" w:space="0" w:color="auto"/>
            </w:tcBorders>
            <w:vAlign w:val="center"/>
          </w:tcPr>
          <w:p w:rsidR="00AF3200" w:rsidRPr="00AF3200" w:rsidRDefault="00AF3200" w:rsidP="00AF3200">
            <w:pPr>
              <w:shd w:val="clear" w:color="auto" w:fill="FFFFFF"/>
              <w:spacing w:after="0" w:line="240" w:lineRule="auto"/>
              <w:rPr>
                <w:rFonts w:ascii="Times New Roman" w:eastAsia="Calibri" w:hAnsi="Times New Roman" w:cs="Times New Roman"/>
                <w:color w:val="000000"/>
                <w:sz w:val="24"/>
                <w:szCs w:val="24"/>
                <w:lang w:eastAsia="ru-RU"/>
              </w:rPr>
            </w:pPr>
          </w:p>
        </w:tc>
        <w:tc>
          <w:tcPr>
            <w:tcW w:w="754"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«4»</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 (0 %)</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r>
      <w:tr w:rsidR="00AF3200" w:rsidRPr="00AF3200" w:rsidTr="0014201B">
        <w:tc>
          <w:tcPr>
            <w:tcW w:w="781" w:type="pct"/>
            <w:tcBorders>
              <w:top w:val="single" w:sz="4" w:space="0" w:color="auto"/>
              <w:left w:val="single" w:sz="4" w:space="0" w:color="auto"/>
              <w:bottom w:val="single" w:sz="4" w:space="0" w:color="auto"/>
              <w:right w:val="single" w:sz="4" w:space="0" w:color="auto"/>
            </w:tcBorders>
            <w:vAlign w:val="center"/>
          </w:tcPr>
          <w:p w:rsidR="00AF3200" w:rsidRPr="00AF3200" w:rsidRDefault="00AF3200" w:rsidP="00AF3200">
            <w:pPr>
              <w:shd w:val="clear" w:color="auto" w:fill="FFFFFF"/>
              <w:spacing w:after="0" w:line="240" w:lineRule="auto"/>
              <w:rPr>
                <w:rFonts w:ascii="Times New Roman" w:eastAsia="Calibri" w:hAnsi="Times New Roman" w:cs="Times New Roman"/>
                <w:color w:val="000000"/>
                <w:sz w:val="24"/>
                <w:szCs w:val="24"/>
                <w:lang w:eastAsia="ru-RU"/>
              </w:rPr>
            </w:pPr>
          </w:p>
        </w:tc>
        <w:tc>
          <w:tcPr>
            <w:tcW w:w="754"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«3»</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1  (100  %)</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1  (100  %)</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3 (100  %)</w:t>
            </w:r>
          </w:p>
        </w:tc>
      </w:tr>
      <w:tr w:rsidR="00AF3200" w:rsidRPr="00AF3200" w:rsidTr="0014201B">
        <w:tc>
          <w:tcPr>
            <w:tcW w:w="781" w:type="pct"/>
            <w:tcBorders>
              <w:top w:val="single" w:sz="4" w:space="0" w:color="auto"/>
              <w:left w:val="single" w:sz="4" w:space="0" w:color="auto"/>
              <w:bottom w:val="single" w:sz="4" w:space="0" w:color="auto"/>
              <w:right w:val="single" w:sz="4" w:space="0" w:color="auto"/>
            </w:tcBorders>
            <w:vAlign w:val="center"/>
          </w:tcPr>
          <w:p w:rsidR="00AF3200" w:rsidRPr="00AF3200" w:rsidRDefault="00AF3200" w:rsidP="00AF3200">
            <w:pPr>
              <w:shd w:val="clear" w:color="auto" w:fill="FFFFFF"/>
              <w:spacing w:after="0" w:line="240" w:lineRule="auto"/>
              <w:rPr>
                <w:rFonts w:ascii="Times New Roman" w:eastAsia="Calibri" w:hAnsi="Times New Roman" w:cs="Times New Roman"/>
                <w:color w:val="000000"/>
                <w:sz w:val="24"/>
                <w:szCs w:val="24"/>
                <w:lang w:eastAsia="ru-RU"/>
              </w:rPr>
            </w:pPr>
          </w:p>
        </w:tc>
        <w:tc>
          <w:tcPr>
            <w:tcW w:w="754"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«2»</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Средний балл</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9</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11</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8-10</w:t>
            </w: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Подтвердили годовую оценку</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1</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1</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3</w:t>
            </w: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Получили выше</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Получили ниже</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p>
        </w:tc>
      </w:tr>
    </w:tbl>
    <w:p w:rsidR="00AF3200" w:rsidRPr="00AF3200" w:rsidRDefault="00AF3200" w:rsidP="00AF3200">
      <w:pPr>
        <w:shd w:val="clear" w:color="auto" w:fill="FFFFFF"/>
        <w:spacing w:before="134" w:after="134" w:line="285" w:lineRule="atLeast"/>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FF0000"/>
          <w:sz w:val="24"/>
          <w:szCs w:val="24"/>
          <w:lang w:eastAsia="ru-RU"/>
        </w:rPr>
        <w:t xml:space="preserve"> </w:t>
      </w:r>
      <w:r w:rsidRPr="00AF3200">
        <w:rPr>
          <w:rFonts w:ascii="Times New Roman" w:eastAsia="Calibri" w:hAnsi="Times New Roman" w:cs="Times New Roman"/>
          <w:color w:val="000000"/>
          <w:sz w:val="24"/>
          <w:szCs w:val="24"/>
          <w:lang w:eastAsia="ru-RU"/>
        </w:rPr>
        <w:t>Экзамен по математике, проведенный в форме ОГЭ, свидетельствует:</w:t>
      </w:r>
    </w:p>
    <w:p w:rsidR="00AF3200" w:rsidRPr="00AF3200" w:rsidRDefault="00AF3200" w:rsidP="00AF3200">
      <w:pPr>
        <w:numPr>
          <w:ilvl w:val="0"/>
          <w:numId w:val="2"/>
        </w:numPr>
        <w:shd w:val="clear" w:color="auto" w:fill="FFFFFF"/>
        <w:spacing w:before="134" w:after="134" w:line="285" w:lineRule="atLeast"/>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 xml:space="preserve"> о сохранении на среднем  уровне   качества знаний  по сравнению с прошлым учебным годом ;</w:t>
      </w:r>
    </w:p>
    <w:p w:rsidR="00AF3200" w:rsidRPr="00AF3200" w:rsidRDefault="00AF3200" w:rsidP="00AF3200">
      <w:pPr>
        <w:numPr>
          <w:ilvl w:val="0"/>
          <w:numId w:val="2"/>
        </w:numPr>
        <w:shd w:val="clear" w:color="auto" w:fill="FFFFFF"/>
        <w:spacing w:before="134" w:after="134" w:line="285" w:lineRule="atLeast"/>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о сохранение   средней оценки.</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b/>
          <w:bCs/>
          <w:color w:val="000000"/>
          <w:sz w:val="24"/>
          <w:szCs w:val="24"/>
          <w:lang w:eastAsia="ru-RU"/>
        </w:rPr>
        <w:t>       </w:t>
      </w:r>
      <w:r w:rsidRPr="00AF3200">
        <w:rPr>
          <w:rFonts w:ascii="Times New Roman" w:eastAsia="Calibri" w:hAnsi="Times New Roman" w:cs="Times New Roman"/>
          <w:color w:val="000000"/>
          <w:sz w:val="24"/>
          <w:szCs w:val="24"/>
          <w:lang w:eastAsia="ru-RU"/>
        </w:rPr>
        <w:t>Анализ количественных результатов показывает, что  100 % учащихся  подтвердили годовую оценку. Второй  год учащиеся сдавали экзамен по математике по трем модулям. В модуле «Алгебра» большинство  учащихся не  справились  с заданием на упрощение алгебраического  выражения и   нахождения его значения.</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Учащиеся показали хорошие умения по преобразованию  выражений содержащих степень,  решать линейные неравенства, выполнять арифметические действия с рациональными числами.</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lastRenderedPageBreak/>
        <w:t>В модуле «Геометрия» многие  учащиеся не  справились  с заданием на умение распознавать верные геометрические утверждения, с решением  задач при нахождении геометрических величин. Большинство справились с задачами   на нахождение градусной углы в параллелограмме, на нахождение площади изображённой фигуры (трапеция).</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В модуле «Реальная математика» у учащихся не вызвали трудностей  задания  на умение извлекать статистическую информацию, представленную в диаграммах , анализировать реальные числовые данные, представленные в графиках, решать  несложные практические задачи, связанные с процентами.</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       К сожалению, выпускники нашей школы  за  три последних лет не получали на экзамене по математике высоких  баллов  «5» и «4».</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      Учителю математики   (Афониной Л.Ю.)  необходимо для повышения общеобразовательной подготовки учащихся  по математике при организации учебного процесса уделять особое внимание привитию навыков преобразования, решения уравнений и неравенств. Основу всего обучения математики должны составлять:</w:t>
      </w:r>
    </w:p>
    <w:p w:rsidR="00AF3200" w:rsidRPr="00AF3200" w:rsidRDefault="00AF3200" w:rsidP="00AF3200">
      <w:pPr>
        <w:numPr>
          <w:ilvl w:val="0"/>
          <w:numId w:val="1"/>
        </w:numPr>
        <w:shd w:val="clear" w:color="auto" w:fill="FFFFFF"/>
        <w:spacing w:after="0" w:line="285" w:lineRule="atLeast"/>
        <w:ind w:left="300"/>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формирование навыков использования алгоритма решения задач;</w:t>
      </w:r>
    </w:p>
    <w:p w:rsidR="00AF3200" w:rsidRPr="00AF3200" w:rsidRDefault="00AF3200" w:rsidP="00AF3200">
      <w:pPr>
        <w:numPr>
          <w:ilvl w:val="0"/>
          <w:numId w:val="1"/>
        </w:numPr>
        <w:shd w:val="clear" w:color="auto" w:fill="FFFFFF"/>
        <w:spacing w:after="0" w:line="285" w:lineRule="atLeast"/>
        <w:ind w:left="300"/>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воспитание математической культуры, развитие интуиции, умения пользоваться полученными знаниями;</w:t>
      </w:r>
    </w:p>
    <w:p w:rsidR="00AF3200" w:rsidRPr="00AF3200" w:rsidRDefault="00AF3200" w:rsidP="00AF3200">
      <w:pPr>
        <w:numPr>
          <w:ilvl w:val="0"/>
          <w:numId w:val="1"/>
        </w:numPr>
        <w:shd w:val="clear" w:color="auto" w:fill="FFFFFF"/>
        <w:spacing w:after="0" w:line="285" w:lineRule="atLeast"/>
        <w:ind w:left="300"/>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проведение тренировочных тестов с обязательным жестким ограничением отводимого на решение времени;</w:t>
      </w:r>
    </w:p>
    <w:p w:rsidR="00AF3200" w:rsidRPr="00AF3200" w:rsidRDefault="00AF3200" w:rsidP="00AF3200">
      <w:pPr>
        <w:numPr>
          <w:ilvl w:val="0"/>
          <w:numId w:val="1"/>
        </w:numPr>
        <w:shd w:val="clear" w:color="auto" w:fill="FFFFFF"/>
        <w:spacing w:after="0" w:line="285" w:lineRule="atLeast"/>
        <w:ind w:left="300"/>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глубже анализировать причины затруднений учащихся,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 провести работу по поиску новых методических приемов к изложению трудных для учащихся вопросов.</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Рекомендации:</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1 .Проанализировать результаты работы и определить причины низкой успеваемости и возможности преодоления ошибок.</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2. Эффективнее планировать повторение учебного материала, при применении которого учащиеся чаще всего допускают ошибки.</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3.Продумывать индивидуальную работу с учащимися, как на уроке, так и во внеурочное время, направленную на ликвидацию пробелов.</w:t>
      </w:r>
    </w:p>
    <w:p w:rsidR="00AF3200" w:rsidRPr="00AF3200" w:rsidRDefault="00AF3200" w:rsidP="00AF3200">
      <w:pPr>
        <w:shd w:val="clear" w:color="auto" w:fill="FFFFFF"/>
        <w:spacing w:after="0" w:line="240" w:lineRule="auto"/>
        <w:jc w:val="center"/>
        <w:rPr>
          <w:rFonts w:ascii="Times New Roman" w:eastAsia="Calibri" w:hAnsi="Times New Roman" w:cs="Times New Roman"/>
          <w:b/>
          <w:bCs/>
          <w:i/>
          <w:iCs/>
          <w:sz w:val="24"/>
          <w:szCs w:val="24"/>
          <w:lang w:eastAsia="ru-RU"/>
        </w:rPr>
      </w:pPr>
    </w:p>
    <w:p w:rsidR="00AF3200" w:rsidRPr="00AF3200" w:rsidRDefault="00AF3200" w:rsidP="00AF3200">
      <w:pPr>
        <w:shd w:val="clear" w:color="auto" w:fill="FFFFFF"/>
        <w:spacing w:after="0" w:line="240" w:lineRule="auto"/>
        <w:jc w:val="center"/>
        <w:rPr>
          <w:rFonts w:ascii="Times New Roman" w:eastAsia="Calibri" w:hAnsi="Times New Roman" w:cs="Times New Roman"/>
          <w:b/>
          <w:bCs/>
          <w:i/>
          <w:iCs/>
          <w:sz w:val="24"/>
          <w:szCs w:val="24"/>
          <w:lang w:eastAsia="ru-RU"/>
        </w:rPr>
      </w:pPr>
      <w:r w:rsidRPr="00AF3200">
        <w:rPr>
          <w:rFonts w:ascii="Times New Roman" w:eastAsia="Calibri" w:hAnsi="Times New Roman" w:cs="Times New Roman"/>
          <w:b/>
          <w:bCs/>
          <w:i/>
          <w:iCs/>
          <w:sz w:val="24"/>
          <w:szCs w:val="24"/>
          <w:lang w:eastAsia="ru-RU"/>
        </w:rPr>
        <w:t>Русский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2238"/>
        <w:gridCol w:w="3565"/>
        <w:gridCol w:w="3565"/>
        <w:gridCol w:w="3156"/>
      </w:tblGrid>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rPr>
                <w:rFonts w:ascii="Times New Roman" w:eastAsia="Calibri" w:hAnsi="Times New Roman" w:cs="Times New Roman"/>
                <w:sz w:val="24"/>
                <w:szCs w:val="24"/>
                <w:lang w:eastAsia="ru-RU"/>
              </w:rPr>
            </w:pP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b/>
                <w:bCs/>
                <w:sz w:val="24"/>
                <w:szCs w:val="24"/>
                <w:lang w:eastAsia="ru-RU"/>
              </w:rPr>
            </w:pPr>
            <w:r w:rsidRPr="00AF3200">
              <w:rPr>
                <w:rFonts w:ascii="Times New Roman" w:eastAsia="Calibri" w:hAnsi="Times New Roman" w:cs="Times New Roman"/>
                <w:b/>
                <w:bCs/>
                <w:sz w:val="24"/>
                <w:szCs w:val="24"/>
                <w:lang w:eastAsia="ru-RU"/>
              </w:rPr>
              <w:t>2011-2012</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b/>
                <w:bCs/>
                <w:sz w:val="24"/>
                <w:szCs w:val="24"/>
                <w:lang w:eastAsia="ru-RU"/>
              </w:rPr>
            </w:pPr>
            <w:r w:rsidRPr="00AF3200">
              <w:rPr>
                <w:rFonts w:ascii="Times New Roman" w:eastAsia="Calibri" w:hAnsi="Times New Roman" w:cs="Times New Roman"/>
                <w:b/>
                <w:bCs/>
                <w:sz w:val="24"/>
                <w:szCs w:val="24"/>
                <w:lang w:eastAsia="ru-RU"/>
              </w:rPr>
              <w:t>2012-2013</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b/>
                <w:bCs/>
                <w:sz w:val="24"/>
                <w:szCs w:val="24"/>
                <w:lang w:eastAsia="ru-RU"/>
              </w:rPr>
            </w:pPr>
            <w:r w:rsidRPr="00AF3200">
              <w:rPr>
                <w:rFonts w:ascii="Times New Roman" w:eastAsia="Calibri" w:hAnsi="Times New Roman" w:cs="Times New Roman"/>
                <w:b/>
                <w:bCs/>
                <w:sz w:val="24"/>
                <w:szCs w:val="24"/>
                <w:lang w:eastAsia="ru-RU"/>
              </w:rPr>
              <w:t>2013-2014</w:t>
            </w: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Количество учащихся</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1</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1</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3</w:t>
            </w: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Успеваемость</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100%</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100%</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100%</w:t>
            </w: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Качество знаний</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64%</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64%</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after="0" w:line="240" w:lineRule="auto"/>
              <w:jc w:val="center"/>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58%</w:t>
            </w:r>
          </w:p>
        </w:tc>
      </w:tr>
      <w:tr w:rsidR="00AF3200" w:rsidRPr="00AF3200" w:rsidTr="0014201B">
        <w:tc>
          <w:tcPr>
            <w:tcW w:w="78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Получили:</w:t>
            </w:r>
          </w:p>
        </w:tc>
        <w:tc>
          <w:tcPr>
            <w:tcW w:w="754"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«5»</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r>
      <w:tr w:rsidR="00AF3200" w:rsidRPr="00AF3200" w:rsidTr="0014201B">
        <w:tc>
          <w:tcPr>
            <w:tcW w:w="781" w:type="pct"/>
            <w:tcBorders>
              <w:top w:val="single" w:sz="4" w:space="0" w:color="auto"/>
              <w:left w:val="single" w:sz="4" w:space="0" w:color="auto"/>
              <w:bottom w:val="single" w:sz="4" w:space="0" w:color="auto"/>
              <w:right w:val="single" w:sz="4" w:space="0" w:color="auto"/>
            </w:tcBorders>
            <w:vAlign w:val="center"/>
          </w:tcPr>
          <w:p w:rsidR="00AF3200" w:rsidRPr="00AF3200" w:rsidRDefault="00AF3200" w:rsidP="00AF3200">
            <w:pPr>
              <w:shd w:val="clear" w:color="auto" w:fill="FFFFFF"/>
              <w:spacing w:after="0" w:line="240" w:lineRule="auto"/>
              <w:rPr>
                <w:rFonts w:ascii="Times New Roman" w:eastAsia="Calibri" w:hAnsi="Times New Roman" w:cs="Times New Roman"/>
                <w:color w:val="000000"/>
                <w:sz w:val="24"/>
                <w:szCs w:val="24"/>
                <w:lang w:eastAsia="ru-RU"/>
              </w:rPr>
            </w:pPr>
          </w:p>
        </w:tc>
        <w:tc>
          <w:tcPr>
            <w:tcW w:w="754"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«4»</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1 (100 %)</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1(100%)</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2(67%)</w:t>
            </w:r>
          </w:p>
        </w:tc>
      </w:tr>
      <w:tr w:rsidR="00AF3200" w:rsidRPr="00AF3200" w:rsidTr="0014201B">
        <w:tc>
          <w:tcPr>
            <w:tcW w:w="781" w:type="pct"/>
            <w:tcBorders>
              <w:top w:val="single" w:sz="4" w:space="0" w:color="auto"/>
              <w:left w:val="single" w:sz="4" w:space="0" w:color="auto"/>
              <w:bottom w:val="single" w:sz="4" w:space="0" w:color="auto"/>
              <w:right w:val="single" w:sz="4" w:space="0" w:color="auto"/>
            </w:tcBorders>
            <w:vAlign w:val="center"/>
          </w:tcPr>
          <w:p w:rsidR="00AF3200" w:rsidRPr="00AF3200" w:rsidRDefault="00AF3200" w:rsidP="00AF3200">
            <w:pPr>
              <w:shd w:val="clear" w:color="auto" w:fill="FFFFFF"/>
              <w:spacing w:after="0" w:line="240" w:lineRule="auto"/>
              <w:rPr>
                <w:rFonts w:ascii="Times New Roman" w:eastAsia="Calibri" w:hAnsi="Times New Roman" w:cs="Times New Roman"/>
                <w:color w:val="000000"/>
                <w:sz w:val="24"/>
                <w:szCs w:val="24"/>
                <w:lang w:eastAsia="ru-RU"/>
              </w:rPr>
            </w:pPr>
          </w:p>
        </w:tc>
        <w:tc>
          <w:tcPr>
            <w:tcW w:w="754"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«3»</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1(33%)</w:t>
            </w:r>
          </w:p>
        </w:tc>
      </w:tr>
      <w:tr w:rsidR="00AF3200" w:rsidRPr="00AF3200" w:rsidTr="0014201B">
        <w:tc>
          <w:tcPr>
            <w:tcW w:w="781" w:type="pct"/>
            <w:tcBorders>
              <w:top w:val="single" w:sz="4" w:space="0" w:color="auto"/>
              <w:left w:val="single" w:sz="4" w:space="0" w:color="auto"/>
              <w:bottom w:val="single" w:sz="4" w:space="0" w:color="auto"/>
              <w:right w:val="single" w:sz="4" w:space="0" w:color="auto"/>
            </w:tcBorders>
            <w:vAlign w:val="center"/>
          </w:tcPr>
          <w:p w:rsidR="00AF3200" w:rsidRPr="00AF3200" w:rsidRDefault="00AF3200" w:rsidP="00AF3200">
            <w:pPr>
              <w:shd w:val="clear" w:color="auto" w:fill="FFFFFF"/>
              <w:spacing w:after="0" w:line="240" w:lineRule="auto"/>
              <w:rPr>
                <w:rFonts w:ascii="Times New Roman" w:eastAsia="Calibri" w:hAnsi="Times New Roman" w:cs="Times New Roman"/>
                <w:color w:val="000000"/>
                <w:sz w:val="24"/>
                <w:szCs w:val="24"/>
                <w:lang w:eastAsia="ru-RU"/>
              </w:rPr>
            </w:pPr>
          </w:p>
        </w:tc>
        <w:tc>
          <w:tcPr>
            <w:tcW w:w="754"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«2»</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0</w:t>
            </w: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Средний балл</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31</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30</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27-34</w:t>
            </w: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Подтвердили годовую оценку</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2</w:t>
            </w: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Получили выше</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1</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1</w:t>
            </w: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1</w:t>
            </w:r>
          </w:p>
        </w:tc>
      </w:tr>
      <w:tr w:rsidR="00AF3200" w:rsidRPr="00AF3200" w:rsidTr="0014201B">
        <w:tc>
          <w:tcPr>
            <w:tcW w:w="1535" w:type="pct"/>
            <w:gridSpan w:val="2"/>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Получили ниже</w:t>
            </w: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p>
        </w:tc>
        <w:tc>
          <w:tcPr>
            <w:tcW w:w="1201"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tcPr>
          <w:p w:rsidR="00AF3200" w:rsidRPr="00AF3200" w:rsidRDefault="00AF3200" w:rsidP="00AF3200">
            <w:pPr>
              <w:shd w:val="clear" w:color="auto" w:fill="FFFFFF"/>
              <w:spacing w:before="134" w:after="134" w:line="285" w:lineRule="atLeast"/>
              <w:jc w:val="center"/>
              <w:rPr>
                <w:rFonts w:ascii="Times New Roman" w:eastAsia="Calibri" w:hAnsi="Times New Roman" w:cs="Times New Roman"/>
                <w:color w:val="000000"/>
                <w:sz w:val="24"/>
                <w:szCs w:val="24"/>
                <w:lang w:eastAsia="ru-RU"/>
              </w:rPr>
            </w:pPr>
          </w:p>
        </w:tc>
      </w:tr>
    </w:tbl>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sz w:val="24"/>
          <w:szCs w:val="24"/>
          <w:lang w:eastAsia="ru-RU"/>
        </w:rPr>
        <w:t>Анализ результатов</w:t>
      </w:r>
      <w:r w:rsidRPr="00AF3200">
        <w:rPr>
          <w:rFonts w:ascii="Times New Roman" w:eastAsia="Calibri" w:hAnsi="Times New Roman" w:cs="Times New Roman"/>
          <w:color w:val="000000"/>
          <w:sz w:val="24"/>
          <w:szCs w:val="24"/>
          <w:lang w:eastAsia="ru-RU"/>
        </w:rPr>
        <w:t xml:space="preserve"> выполнения работ по русскому языку показал, что  учащиеся с работой по русскому языку справились успешно, уровень сформированности важнейших речевых умений и усвоения языковых норм соответствует минимуму обязательного содержания основного общего образования по русскому языку.</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    Трудности вызвали следующие вопросы: задание на правописание орфограммы в корне слова, задание на определение средства выразительности, задание на замену слова просторечным синонимом, работа, связанная с материалом раздела лексики, вопросы на знание синтаксиса простого предложения, найти предложения с обособленным определением.         Таким образом можно утверждать, что учащиеся в течение года были достаточно хорошо подготовлены к сдаче экзамена в форме ОГЭ.</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Рекомендации:</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1.Провести детальный анализ ошибок, допущенных учащимися на экзамене.</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2.Разработать систему исправления ошибок, продумать работу над данными пробелами систематически на каждом уроке русского языка.</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3.Продумать индивидуальную работу с учащимися как на уроке, так и во внеурочное время, направленную на формирование устойчивых компетенций в предмете.</w:t>
      </w:r>
    </w:p>
    <w:p w:rsidR="00AF3200" w:rsidRPr="00AF3200" w:rsidRDefault="00AF3200" w:rsidP="00AF3200">
      <w:pPr>
        <w:shd w:val="clear" w:color="auto" w:fill="FFFFFF"/>
        <w:spacing w:before="134" w:after="134" w:line="285" w:lineRule="atLeast"/>
        <w:jc w:val="both"/>
        <w:rPr>
          <w:rFonts w:ascii="Times New Roman" w:eastAsia="Calibri" w:hAnsi="Times New Roman" w:cs="Times New Roman"/>
          <w:color w:val="000000"/>
          <w:sz w:val="24"/>
          <w:szCs w:val="24"/>
          <w:lang w:eastAsia="ru-RU"/>
        </w:rPr>
      </w:pPr>
      <w:r w:rsidRPr="00AF3200">
        <w:rPr>
          <w:rFonts w:ascii="Times New Roman" w:eastAsia="Calibri" w:hAnsi="Times New Roman" w:cs="Times New Roman"/>
          <w:color w:val="000000"/>
          <w:sz w:val="24"/>
          <w:szCs w:val="24"/>
          <w:lang w:eastAsia="ru-RU"/>
        </w:rPr>
        <w:t>4.Завести лист контроля каждого учащегося по решению вариантов ОГЭ и отслеживать результативность работы по подготовке к экзамену.</w:t>
      </w:r>
    </w:p>
    <w:p w:rsidR="00AF3200" w:rsidRPr="00AF3200" w:rsidRDefault="00AF3200" w:rsidP="00AF3200">
      <w:pPr>
        <w:shd w:val="clear" w:color="auto" w:fill="FFFFFF"/>
        <w:spacing w:after="0" w:line="240" w:lineRule="auto"/>
        <w:jc w:val="both"/>
        <w:rPr>
          <w:rFonts w:ascii="Times New Roman" w:eastAsia="Calibri" w:hAnsi="Times New Roman" w:cs="Times New Roman"/>
          <w:b/>
          <w:bCs/>
          <w:sz w:val="24"/>
          <w:szCs w:val="24"/>
          <w:lang w:eastAsia="ru-RU"/>
        </w:rPr>
      </w:pPr>
      <w:r w:rsidRPr="00AF3200">
        <w:rPr>
          <w:rFonts w:ascii="Times New Roman" w:eastAsia="Calibri" w:hAnsi="Times New Roman" w:cs="Times New Roman"/>
          <w:b/>
          <w:bCs/>
          <w:sz w:val="24"/>
          <w:szCs w:val="24"/>
          <w:lang w:eastAsia="ru-RU"/>
        </w:rPr>
        <w:t>Общий вывод:</w:t>
      </w:r>
    </w:p>
    <w:p w:rsidR="00AF3200" w:rsidRPr="00AF3200" w:rsidRDefault="00AF3200" w:rsidP="00AF3200">
      <w:pPr>
        <w:shd w:val="clear" w:color="auto" w:fill="FFFFFF"/>
        <w:spacing w:after="0" w:line="240" w:lineRule="auto"/>
        <w:jc w:val="both"/>
        <w:rPr>
          <w:rFonts w:ascii="Times New Roman" w:eastAsia="Calibri" w:hAnsi="Times New Roman" w:cs="Times New Roman"/>
          <w:sz w:val="24"/>
          <w:szCs w:val="24"/>
          <w:lang w:eastAsia="ru-RU"/>
        </w:rPr>
      </w:pPr>
      <w:r w:rsidRPr="00AF3200">
        <w:rPr>
          <w:rFonts w:ascii="Times New Roman" w:eastAsia="Calibri" w:hAnsi="Times New Roman" w:cs="Times New Roman"/>
          <w:sz w:val="24"/>
          <w:szCs w:val="24"/>
          <w:lang w:eastAsia="ru-RU"/>
        </w:rPr>
        <w:t xml:space="preserve"> Сравнительный анализ данных,  приведенных в  таблицах,  показывает, что все ученики 9 класса усвоили минимум содержания образования по математике и русскому языку. Успеваемость остается стопроцентной на протяжении последних 3 лет. Среди выпускников нет учащихся, выполнивших работу на «2»</w:t>
      </w:r>
      <w:r w:rsidRPr="00AF3200">
        <w:rPr>
          <w:rFonts w:ascii="Times New Roman" w:eastAsia="Calibri" w:hAnsi="Times New Roman" w:cs="Times New Roman"/>
          <w:color w:val="FF0000"/>
          <w:sz w:val="24"/>
          <w:szCs w:val="24"/>
          <w:lang w:eastAsia="ru-RU"/>
        </w:rPr>
        <w:t xml:space="preserve">. </w:t>
      </w:r>
    </w:p>
    <w:p w:rsidR="00AF3200" w:rsidRPr="00AF3200" w:rsidRDefault="00AF3200" w:rsidP="00AF3200">
      <w:pPr>
        <w:shd w:val="clear" w:color="auto" w:fill="FFFFFF"/>
        <w:autoSpaceDE w:val="0"/>
        <w:autoSpaceDN w:val="0"/>
        <w:adjustRightInd w:val="0"/>
        <w:spacing w:after="0" w:line="240" w:lineRule="auto"/>
        <w:ind w:right="245"/>
        <w:jc w:val="both"/>
        <w:rPr>
          <w:rFonts w:ascii="Times New Roman" w:eastAsia="Calibri" w:hAnsi="Times New Roman" w:cs="Times New Roman"/>
          <w:sz w:val="24"/>
          <w:szCs w:val="24"/>
          <w:lang w:eastAsia="ru-RU"/>
        </w:rPr>
      </w:pPr>
    </w:p>
    <w:p w:rsidR="00B06A95" w:rsidRDefault="00B06A95">
      <w:bookmarkStart w:id="0" w:name="_GoBack"/>
      <w:bookmarkEnd w:id="0"/>
    </w:p>
    <w:sectPr w:rsidR="00B06A95" w:rsidSect="00776CC5">
      <w:pgSz w:w="16838" w:h="11906" w:orient="landscape"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22D1B"/>
    <w:multiLevelType w:val="multilevel"/>
    <w:tmpl w:val="803E3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EF55580"/>
    <w:multiLevelType w:val="hybridMultilevel"/>
    <w:tmpl w:val="A42C9A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00"/>
    <w:rsid w:val="00AF3200"/>
    <w:rsid w:val="00B06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3C9FF-1013-45DC-A50C-44584FBF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UX25FU4DC2SS-485-157</_dlc_DocId>
    <_dlc_DocIdUrl xmlns="abdb83d0-779d-445a-a542-78c4e7e32ea9">
      <Url>http://www.eduportal44.ru/soligalich/Kuzem_OSchool/1/_layouts/15/DocIdRedir.aspx?ID=UX25FU4DC2SS-485-157</Url>
      <Description>UX25FU4DC2SS-485-157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6EDD9-4D38-4267-BEA9-4F398E8DDDC3}"/>
</file>

<file path=customXml/itemProps2.xml><?xml version="1.0" encoding="utf-8"?>
<ds:datastoreItem xmlns:ds="http://schemas.openxmlformats.org/officeDocument/2006/customXml" ds:itemID="{3C914679-21BF-4DE6-868F-ECE205B9A82B}"/>
</file>

<file path=customXml/itemProps3.xml><?xml version="1.0" encoding="utf-8"?>
<ds:datastoreItem xmlns:ds="http://schemas.openxmlformats.org/officeDocument/2006/customXml" ds:itemID="{5EF2F492-1343-4E0F-B500-60F731702FC7}"/>
</file>

<file path=customXml/itemProps4.xml><?xml version="1.0" encoding="utf-8"?>
<ds:datastoreItem xmlns:ds="http://schemas.openxmlformats.org/officeDocument/2006/customXml" ds:itemID="{41B4D219-93E2-48DC-B6CF-1A52E2D9D194}"/>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4201</Characters>
  <Application>Microsoft Office Word</Application>
  <DocSecurity>0</DocSecurity>
  <Lines>35</Lines>
  <Paragraphs>9</Paragraphs>
  <ScaleCrop>false</ScaleCrop>
  <Company>*KDFX-SPb*</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Deafult User</cp:lastModifiedBy>
  <cp:revision>1</cp:revision>
  <dcterms:created xsi:type="dcterms:W3CDTF">2015-03-26T16:07:00Z</dcterms:created>
  <dcterms:modified xsi:type="dcterms:W3CDTF">2015-03-26T16:08:00Z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baf826f9-517e-486b-80f6-f88ddce408a2</vt:lpwstr>
  </property>
</Properties>
</file>