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AD" w:rsidRDefault="000260AD" w:rsidP="000260AD">
      <w:pPr>
        <w:ind w:right="90" w:firstLine="709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1.</w:t>
      </w:r>
    </w:p>
    <w:p w:rsidR="000260AD" w:rsidRPr="00B1410F" w:rsidRDefault="000260AD" w:rsidP="000260AD">
      <w:pPr>
        <w:ind w:right="90" w:firstLine="709"/>
        <w:jc w:val="center"/>
        <w:textAlignment w:val="baseline"/>
        <w:rPr>
          <w:bCs/>
          <w:sz w:val="28"/>
          <w:szCs w:val="28"/>
        </w:rPr>
      </w:pPr>
      <w:r w:rsidRPr="00B1410F">
        <w:rPr>
          <w:bCs/>
          <w:sz w:val="28"/>
          <w:szCs w:val="28"/>
        </w:rPr>
        <w:t>Критерии и показатели экспертной оценки деятельности муниципальных методических служб </w:t>
      </w:r>
    </w:p>
    <w:p w:rsidR="000260AD" w:rsidRPr="003A58B6" w:rsidRDefault="000260AD" w:rsidP="000260AD">
      <w:pPr>
        <w:ind w:left="4665" w:right="90"/>
        <w:jc w:val="right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8505"/>
        <w:gridCol w:w="1560"/>
      </w:tblGrid>
      <w:tr w:rsidR="0004145B" w:rsidRPr="00023AF7" w:rsidTr="0004145B">
        <w:trPr>
          <w:trHeight w:val="285"/>
        </w:trPr>
        <w:tc>
          <w:tcPr>
            <w:tcW w:w="4528" w:type="dxa"/>
            <w:shd w:val="clear" w:color="auto" w:fill="auto"/>
            <w:hideMark/>
          </w:tcPr>
          <w:p w:rsidR="0004145B" w:rsidRPr="00023AF7" w:rsidRDefault="0004145B" w:rsidP="00023AF7">
            <w:pPr>
              <w:ind w:right="30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Критерии  </w:t>
            </w: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4145B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Показатели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Балл  </w:t>
            </w:r>
          </w:p>
        </w:tc>
      </w:tr>
      <w:tr w:rsidR="0004145B" w:rsidRPr="00023AF7" w:rsidTr="0004145B">
        <w:trPr>
          <w:trHeight w:val="285"/>
        </w:trPr>
        <w:tc>
          <w:tcPr>
            <w:tcW w:w="4528" w:type="dxa"/>
            <w:vMerge w:val="restart"/>
            <w:shd w:val="clear" w:color="auto" w:fill="auto"/>
          </w:tcPr>
          <w:p w:rsidR="0004145B" w:rsidRPr="00023AF7" w:rsidRDefault="0004145B" w:rsidP="00023AF7">
            <w:pPr>
              <w:pStyle w:val="a3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15"/>
              <w:textAlignment w:val="baseline"/>
              <w:rPr>
                <w:rFonts w:ascii="Times New Roman" w:hAnsi="Times New Roman"/>
                <w:b/>
                <w:bCs/>
              </w:rPr>
            </w:pPr>
            <w:r w:rsidRPr="00023AF7">
              <w:rPr>
                <w:rFonts w:ascii="Times New Roman" w:hAnsi="Times New Roman"/>
                <w:b/>
                <w:bCs/>
              </w:rPr>
              <w:t>Нормативно-правовое и организационное обеспечение</w:t>
            </w:r>
          </w:p>
          <w:p w:rsidR="0004145B" w:rsidRPr="00023AF7" w:rsidRDefault="0004145B" w:rsidP="00023AF7">
            <w:pPr>
              <w:pStyle w:val="a3"/>
              <w:spacing w:after="0" w:line="240" w:lineRule="auto"/>
              <w:ind w:left="15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023AF7">
              <w:rPr>
                <w:rFonts w:ascii="Times New Roman" w:hAnsi="Times New Roman"/>
                <w:b/>
                <w:bCs/>
              </w:rPr>
              <w:t xml:space="preserve">Доминанта: </w:t>
            </w:r>
            <w:r w:rsidRPr="00023AF7">
              <w:rPr>
                <w:rFonts w:ascii="Times New Roman" w:hAnsi="Times New Roman"/>
                <w:bCs/>
              </w:rPr>
              <w:t>интеграция</w:t>
            </w:r>
            <w:r w:rsidRPr="00023AF7">
              <w:rPr>
                <w:rFonts w:ascii="Times New Roman" w:hAnsi="Times New Roman"/>
              </w:rPr>
              <w:t xml:space="preserve"> деятельности формальных и неформальных профессиональных педагогических объединений, общественных организаций, индивидуальных педагогических практик, методических структур различного уровня</w:t>
            </w: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 xml:space="preserve">Наличие и качество нормативно-правовой документации, регулирующей деятельность </w:t>
            </w:r>
            <w:proofErr w:type="spellStart"/>
            <w:r w:rsidRPr="00023AF7">
              <w:rPr>
                <w:sz w:val="22"/>
                <w:szCs w:val="22"/>
              </w:rPr>
              <w:t>ММС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2 </w:t>
            </w:r>
          </w:p>
        </w:tc>
      </w:tr>
      <w:tr w:rsidR="0004145B" w:rsidRPr="00023AF7" w:rsidTr="0004145B">
        <w:trPr>
          <w:trHeight w:val="285"/>
        </w:trPr>
        <w:tc>
          <w:tcPr>
            <w:tcW w:w="4528" w:type="dxa"/>
            <w:vMerge/>
            <w:shd w:val="clear" w:color="auto" w:fill="auto"/>
          </w:tcPr>
          <w:p w:rsidR="0004145B" w:rsidRPr="00023AF7" w:rsidRDefault="0004145B" w:rsidP="00023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5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Наличие и описание организационной модели методической службы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</w:t>
            </w:r>
          </w:p>
        </w:tc>
      </w:tr>
      <w:tr w:rsidR="0004145B" w:rsidRPr="00023AF7" w:rsidTr="0004145B">
        <w:trPr>
          <w:trHeight w:val="285"/>
        </w:trPr>
        <w:tc>
          <w:tcPr>
            <w:tcW w:w="4528" w:type="dxa"/>
            <w:vMerge/>
            <w:shd w:val="clear" w:color="auto" w:fill="auto"/>
          </w:tcPr>
          <w:p w:rsidR="0004145B" w:rsidRPr="00023AF7" w:rsidRDefault="0004145B" w:rsidP="00023A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5"/>
              <w:textAlignment w:val="baselin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3AF7">
              <w:rPr>
                <w:color w:val="000000"/>
                <w:sz w:val="22"/>
                <w:szCs w:val="22"/>
              </w:rPr>
              <w:t xml:space="preserve">Наличие и качество планов деятельности </w:t>
            </w:r>
            <w:proofErr w:type="spellStart"/>
            <w:r w:rsidRPr="00023AF7">
              <w:rPr>
                <w:color w:val="000000"/>
                <w:sz w:val="22"/>
                <w:szCs w:val="22"/>
              </w:rPr>
              <w:t>ММС</w:t>
            </w:r>
            <w:proofErr w:type="spellEnd"/>
            <w:r w:rsidRPr="00023AF7">
              <w:rPr>
                <w:color w:val="000000"/>
                <w:sz w:val="22"/>
                <w:szCs w:val="22"/>
              </w:rPr>
              <w:t>, согласованность с планами органа, осуществляющего управление в сфере образования и методических служб образовательных организаций</w:t>
            </w:r>
            <w:r w:rsidRPr="00023AF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2 </w:t>
            </w:r>
          </w:p>
        </w:tc>
      </w:tr>
      <w:tr w:rsidR="0004145B" w:rsidRPr="00023AF7" w:rsidTr="0004145B">
        <w:trPr>
          <w:trHeight w:val="675"/>
        </w:trPr>
        <w:tc>
          <w:tcPr>
            <w:tcW w:w="4528" w:type="dxa"/>
            <w:vMerge/>
            <w:shd w:val="clear" w:color="auto" w:fill="auto"/>
            <w:hideMark/>
          </w:tcPr>
          <w:p w:rsidR="0004145B" w:rsidRPr="00023AF7" w:rsidRDefault="0004145B" w:rsidP="00023AF7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color w:val="000000"/>
                <w:sz w:val="22"/>
                <w:szCs w:val="22"/>
              </w:rPr>
              <w:t>Согласованность муниципальных целей и дорожных карт методической работы с целями региональной системы методической работы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</w:t>
            </w:r>
          </w:p>
        </w:tc>
      </w:tr>
      <w:tr w:rsidR="0004145B" w:rsidRPr="00023AF7" w:rsidTr="0004145B">
        <w:trPr>
          <w:trHeight w:val="675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 xml:space="preserve">Наличие ссылок на веб-ресурсе </w:t>
            </w:r>
            <w:proofErr w:type="spellStart"/>
            <w:r w:rsidRPr="00023AF7">
              <w:rPr>
                <w:sz w:val="22"/>
                <w:szCs w:val="22"/>
              </w:rPr>
              <w:t>ММС</w:t>
            </w:r>
            <w:proofErr w:type="spellEnd"/>
            <w:r w:rsidRPr="00023AF7">
              <w:rPr>
                <w:sz w:val="22"/>
                <w:szCs w:val="22"/>
              </w:rPr>
              <w:t xml:space="preserve"> на федеральную и региональную нормативно-правовую базу в сфере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285"/>
        </w:trPr>
        <w:tc>
          <w:tcPr>
            <w:tcW w:w="4528" w:type="dxa"/>
            <w:shd w:val="clear" w:color="auto" w:fill="auto"/>
            <w:hideMark/>
          </w:tcPr>
          <w:p w:rsidR="0004145B" w:rsidRPr="00023AF7" w:rsidRDefault="0004145B" w:rsidP="00023AF7">
            <w:pPr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 </w:t>
            </w:r>
          </w:p>
        </w:tc>
        <w:tc>
          <w:tcPr>
            <w:tcW w:w="10065" w:type="dxa"/>
            <w:gridSpan w:val="2"/>
            <w:shd w:val="clear" w:color="auto" w:fill="auto"/>
            <w:hideMark/>
          </w:tcPr>
          <w:p w:rsidR="0004145B" w:rsidRPr="00023AF7" w:rsidRDefault="0004145B" w:rsidP="00023AF7">
            <w:pPr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 xml:space="preserve">Максимальный балл по критерию </w:t>
            </w:r>
            <w:r w:rsidRPr="00023AF7">
              <w:rPr>
                <w:bCs/>
                <w:sz w:val="22"/>
                <w:szCs w:val="22"/>
              </w:rPr>
              <w:t xml:space="preserve">– </w:t>
            </w:r>
            <w:r w:rsidRPr="00023AF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4145B" w:rsidRPr="00023AF7" w:rsidTr="0004145B">
        <w:trPr>
          <w:trHeight w:val="570"/>
        </w:trPr>
        <w:tc>
          <w:tcPr>
            <w:tcW w:w="4528" w:type="dxa"/>
            <w:vMerge w:val="restart"/>
            <w:shd w:val="clear" w:color="auto" w:fill="auto"/>
            <w:hideMark/>
          </w:tcPr>
          <w:p w:rsidR="0004145B" w:rsidRPr="00023AF7" w:rsidRDefault="0004145B" w:rsidP="00023AF7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23AF7">
              <w:rPr>
                <w:rFonts w:ascii="Times New Roman" w:hAnsi="Times New Roman"/>
                <w:b/>
                <w:bCs/>
              </w:rPr>
              <w:t>Учебно-методическая деятельность</w:t>
            </w:r>
          </w:p>
          <w:p w:rsidR="0004145B" w:rsidRPr="00023AF7" w:rsidRDefault="0004145B" w:rsidP="00023AF7">
            <w:pPr>
              <w:ind w:left="1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 </w:t>
            </w:r>
            <w:r w:rsidRPr="00023AF7">
              <w:rPr>
                <w:b/>
                <w:sz w:val="22"/>
                <w:szCs w:val="22"/>
              </w:rPr>
              <w:t>Доминанта:</w:t>
            </w:r>
            <w:r w:rsidRPr="00023AF7">
              <w:rPr>
                <w:sz w:val="22"/>
                <w:szCs w:val="22"/>
              </w:rPr>
              <w:t xml:space="preserve"> введение в практику методической работы комплекса современных методик, сопровождающих профессиональное развитие педагогических работников;</w:t>
            </w: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  <w:shd w:val="clear" w:color="auto" w:fill="FFFFFF"/>
              </w:rPr>
              <w:t>Наличие и качество материалов сопровождения предметных методических объединений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2 </w:t>
            </w:r>
          </w:p>
        </w:tc>
      </w:tr>
      <w:tr w:rsidR="0004145B" w:rsidRPr="00023AF7" w:rsidTr="0004145B">
        <w:trPr>
          <w:trHeight w:val="57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Наличие и качество материалов сопровождения иных профессиональных объединений: творческих, проектных, проблемных групп, в том числе целевых групп педагогов и образовательных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2 </w:t>
            </w:r>
          </w:p>
        </w:tc>
      </w:tr>
      <w:tr w:rsidR="0004145B" w:rsidRPr="00023AF7" w:rsidTr="0004145B">
        <w:trPr>
          <w:trHeight w:val="57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  <w:shd w:val="clear" w:color="auto" w:fill="FFFFFF"/>
              </w:rPr>
              <w:t xml:space="preserve">Наличие и качество </w:t>
            </w:r>
            <w:r w:rsidRPr="00023AF7">
              <w:rPr>
                <w:sz w:val="22"/>
                <w:szCs w:val="22"/>
              </w:rPr>
              <w:t>методических продуктов с описанием лучших практик педагогов региона и адресных рекомендаций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2 </w:t>
            </w:r>
          </w:p>
        </w:tc>
      </w:tr>
      <w:tr w:rsidR="0004145B" w:rsidRPr="00023AF7" w:rsidTr="0004145B">
        <w:trPr>
          <w:trHeight w:val="57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23AF7">
              <w:rPr>
                <w:color w:val="000000"/>
                <w:sz w:val="22"/>
                <w:szCs w:val="22"/>
              </w:rPr>
              <w:t xml:space="preserve">Наличие и качество материалов по сопровождению педагогов </w:t>
            </w:r>
            <w:r w:rsidRPr="00023AF7">
              <w:rPr>
                <w:sz w:val="22"/>
                <w:szCs w:val="22"/>
              </w:rPr>
              <w:t>в разработке и реализации индивидуального образовательного маршрута по итогам оценки профессиональных компетенций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</w:t>
            </w:r>
          </w:p>
        </w:tc>
      </w:tr>
      <w:tr w:rsidR="0004145B" w:rsidRPr="00023AF7" w:rsidTr="0004145B">
        <w:trPr>
          <w:trHeight w:val="636"/>
        </w:trPr>
        <w:tc>
          <w:tcPr>
            <w:tcW w:w="4528" w:type="dxa"/>
            <w:vMerge w:val="restart"/>
            <w:shd w:val="clear" w:color="auto" w:fill="auto"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 xml:space="preserve">3. Участие </w:t>
            </w:r>
            <w:proofErr w:type="spellStart"/>
            <w:r w:rsidRPr="00023AF7">
              <w:rPr>
                <w:b/>
                <w:bCs/>
                <w:sz w:val="22"/>
                <w:szCs w:val="22"/>
              </w:rPr>
              <w:t>ММС</w:t>
            </w:r>
            <w:proofErr w:type="spellEnd"/>
            <w:r w:rsidRPr="00023AF7">
              <w:rPr>
                <w:b/>
                <w:bCs/>
                <w:sz w:val="22"/>
                <w:szCs w:val="22"/>
              </w:rPr>
              <w:t xml:space="preserve"> в </w:t>
            </w:r>
            <w:r w:rsidRPr="00023AF7">
              <w:rPr>
                <w:b/>
                <w:sz w:val="22"/>
                <w:szCs w:val="22"/>
              </w:rPr>
              <w:t>организации работы по инновационному развитию системы образования</w:t>
            </w:r>
            <w:r w:rsidRPr="00023AF7">
              <w:rPr>
                <w:b/>
                <w:bCs/>
                <w:sz w:val="22"/>
                <w:szCs w:val="22"/>
              </w:rPr>
              <w:t xml:space="preserve"> и распространении опыта</w:t>
            </w:r>
            <w:r w:rsidRPr="00023AF7">
              <w:rPr>
                <w:b/>
                <w:sz w:val="22"/>
                <w:szCs w:val="22"/>
              </w:rPr>
              <w:t xml:space="preserve"> Доминанта: </w:t>
            </w:r>
            <w:r w:rsidRPr="00023AF7">
              <w:rPr>
                <w:sz w:val="22"/>
                <w:szCs w:val="22"/>
              </w:rPr>
              <w:t>Тиражирование эффективных практик педагогов, направленных на достижение высоких образовательных результатов обучающихся</w:t>
            </w: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left="17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 xml:space="preserve">Наличие действующих муниципальных проектов (программ), направленных на развитие педагогических и управленческих кадров </w:t>
            </w:r>
            <w:proofErr w:type="spellStart"/>
            <w:r w:rsidRPr="00023AF7">
              <w:rPr>
                <w:sz w:val="22"/>
                <w:szCs w:val="22"/>
              </w:rPr>
              <w:t>ОО</w:t>
            </w:r>
            <w:proofErr w:type="spellEnd"/>
            <w:r w:rsidRPr="00023AF7">
              <w:rPr>
                <w:sz w:val="22"/>
                <w:szCs w:val="22"/>
              </w:rPr>
              <w:t>, в (</w:t>
            </w:r>
            <w:r w:rsidRPr="00023AF7">
              <w:rPr>
                <w:b/>
                <w:sz w:val="22"/>
                <w:szCs w:val="22"/>
              </w:rPr>
              <w:t>за каждый проект 0, 5 баллов)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</w:t>
            </w:r>
          </w:p>
        </w:tc>
      </w:tr>
      <w:tr w:rsidR="0004145B" w:rsidRPr="00023AF7" w:rsidTr="0004145B">
        <w:trPr>
          <w:trHeight w:val="636"/>
        </w:trPr>
        <w:tc>
          <w:tcPr>
            <w:tcW w:w="4528" w:type="dxa"/>
            <w:vMerge/>
            <w:shd w:val="clear" w:color="auto" w:fill="auto"/>
            <w:hideMark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left="17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 xml:space="preserve">Участие образовательных организаций, профессиональных объединений в региональных и федеральных проектах </w:t>
            </w:r>
            <w:r w:rsidRPr="00023AF7">
              <w:rPr>
                <w:b/>
                <w:sz w:val="22"/>
                <w:szCs w:val="22"/>
              </w:rPr>
              <w:t>(за каждый проект 0,5 балла)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</w:t>
            </w:r>
          </w:p>
        </w:tc>
      </w:tr>
      <w:tr w:rsidR="0004145B" w:rsidRPr="00023AF7" w:rsidTr="0004145B">
        <w:trPr>
          <w:trHeight w:val="1362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Организация и проведение с участием муниципалитета (</w:t>
            </w:r>
            <w:proofErr w:type="spellStart"/>
            <w:r w:rsidRPr="00023AF7">
              <w:rPr>
                <w:sz w:val="22"/>
                <w:szCs w:val="22"/>
              </w:rPr>
              <w:t>ММС</w:t>
            </w:r>
            <w:proofErr w:type="spellEnd"/>
            <w:r w:rsidRPr="00023AF7">
              <w:rPr>
                <w:sz w:val="22"/>
                <w:szCs w:val="22"/>
              </w:rPr>
              <w:t>) публичных мероприятий, демонстрирующих эффективные практики по распространению опыта: </w:t>
            </w:r>
          </w:p>
          <w:p w:rsidR="0004145B" w:rsidRPr="00023AF7" w:rsidRDefault="0004145B" w:rsidP="00023AF7">
            <w:pPr>
              <w:ind w:left="17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Муниципального уровня – 0,5 балла;</w:t>
            </w:r>
          </w:p>
          <w:p w:rsidR="0004145B" w:rsidRPr="00023AF7" w:rsidRDefault="0004145B" w:rsidP="00023AF7">
            <w:pPr>
              <w:ind w:left="17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Регионального (межмуниципального уровня) – 1 балла; </w:t>
            </w:r>
          </w:p>
          <w:p w:rsidR="0004145B" w:rsidRPr="00023AF7" w:rsidRDefault="0004145B" w:rsidP="00023AF7">
            <w:pPr>
              <w:ind w:left="17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  <w:shd w:val="clear" w:color="auto" w:fill="FFFFFF"/>
              </w:rPr>
              <w:t>Всероссийского уровня – 1,5 балла.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 </w:t>
            </w:r>
          </w:p>
        </w:tc>
      </w:tr>
      <w:tr w:rsidR="0004145B" w:rsidRPr="00023AF7" w:rsidTr="0004145B">
        <w:trPr>
          <w:trHeight w:val="831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tabs>
                <w:tab w:val="left" w:pos="225"/>
              </w:tabs>
              <w:ind w:left="45"/>
              <w:jc w:val="both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Наличие проектов, дорожных карт, рекомендаций по внедрению представленных эффективных практик в профессиональной деятельности (за каждый документ 0,5 балла).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</w:t>
            </w:r>
          </w:p>
        </w:tc>
      </w:tr>
      <w:tr w:rsidR="0004145B" w:rsidRPr="00023AF7" w:rsidTr="0004145B">
        <w:trPr>
          <w:trHeight w:val="268"/>
        </w:trPr>
        <w:tc>
          <w:tcPr>
            <w:tcW w:w="14593" w:type="dxa"/>
            <w:gridSpan w:val="3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>Максимальный балл по критерию – 8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 w:val="restart"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lastRenderedPageBreak/>
              <w:t xml:space="preserve">4. Мониторинговая и аналитическая деятельность </w:t>
            </w:r>
            <w:proofErr w:type="spellStart"/>
            <w:r w:rsidRPr="00023AF7">
              <w:rPr>
                <w:b/>
                <w:bCs/>
                <w:sz w:val="22"/>
                <w:szCs w:val="22"/>
              </w:rPr>
              <w:t>ММС</w:t>
            </w:r>
            <w:proofErr w:type="spellEnd"/>
            <w:r w:rsidRPr="00023AF7">
              <w:rPr>
                <w:sz w:val="22"/>
                <w:szCs w:val="22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Наличие и качество мониторинговых исследований состояния и развития методического сопровождения педагогический и руководящих работников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Наличие и качество анализа результатов мониторинговых исследований состояния и развития методического сопровождения педагогический и руководящих работников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 xml:space="preserve">Наличие и качество материалов по использованию результатов региональных, муниципальных мониторинговых исследований в деятельности </w:t>
            </w:r>
            <w:proofErr w:type="spellStart"/>
            <w:r w:rsidRPr="00023AF7">
              <w:rPr>
                <w:sz w:val="22"/>
                <w:szCs w:val="22"/>
              </w:rPr>
              <w:t>ММС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2 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 xml:space="preserve">Наличие и качество проекта (прогноза) развития </w:t>
            </w:r>
            <w:proofErr w:type="spellStart"/>
            <w:r w:rsidRPr="00023AF7">
              <w:rPr>
                <w:sz w:val="22"/>
                <w:szCs w:val="22"/>
              </w:rPr>
              <w:t>ММС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</w:t>
            </w:r>
          </w:p>
        </w:tc>
      </w:tr>
      <w:tr w:rsidR="0004145B" w:rsidRPr="00023AF7" w:rsidTr="0004145B">
        <w:trPr>
          <w:trHeight w:val="350"/>
        </w:trPr>
        <w:tc>
          <w:tcPr>
            <w:tcW w:w="14593" w:type="dxa"/>
            <w:gridSpan w:val="3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>Максимальный балл по критерию –8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 w:val="restart"/>
            <w:shd w:val="clear" w:color="auto" w:fill="auto"/>
            <w:hideMark/>
          </w:tcPr>
          <w:p w:rsidR="0004145B" w:rsidRPr="00023AF7" w:rsidRDefault="0004145B" w:rsidP="00023AF7">
            <w:pPr>
              <w:ind w:left="15"/>
              <w:textAlignment w:val="baseline"/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>5. Оформление сайта (веб-ресурса)</w:t>
            </w:r>
            <w:r w:rsidRPr="00023AF7">
              <w:rPr>
                <w:sz w:val="22"/>
                <w:szCs w:val="22"/>
              </w:rPr>
              <w:t> </w:t>
            </w:r>
            <w:proofErr w:type="spellStart"/>
            <w:r w:rsidRPr="00023AF7">
              <w:rPr>
                <w:sz w:val="22"/>
                <w:szCs w:val="22"/>
              </w:rPr>
              <w:t>ММС</w:t>
            </w:r>
            <w:proofErr w:type="spellEnd"/>
          </w:p>
          <w:p w:rsidR="0004145B" w:rsidRPr="00023AF7" w:rsidRDefault="0004145B" w:rsidP="00023AF7">
            <w:pPr>
              <w:ind w:left="15"/>
              <w:textAlignment w:val="baseline"/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>Доминанта:</w:t>
            </w:r>
            <w:r w:rsidRPr="00023AF7">
              <w:rPr>
                <w:sz w:val="22"/>
                <w:szCs w:val="22"/>
              </w:rPr>
              <w:t xml:space="preserve"> информационное сопровождение Интернет-ресурсов структур всех уровней, обеспечивающих методическую работу</w:t>
            </w: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Информационная насыщенность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525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Безопасность и комфортность виртуальной образовательной среды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Эффективность обратной связи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51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Актуальность и оперативность информации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36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Оригинальность и адекватность дизайна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360"/>
        </w:trPr>
        <w:tc>
          <w:tcPr>
            <w:tcW w:w="4528" w:type="dxa"/>
            <w:vMerge/>
            <w:shd w:val="clear" w:color="auto" w:fill="auto"/>
            <w:vAlign w:val="center"/>
            <w:hideMark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hideMark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Информационная и языковая грамотность </w:t>
            </w:r>
          </w:p>
        </w:tc>
        <w:tc>
          <w:tcPr>
            <w:tcW w:w="1560" w:type="dxa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1 </w:t>
            </w:r>
          </w:p>
        </w:tc>
      </w:tr>
      <w:tr w:rsidR="0004145B" w:rsidRPr="00023AF7" w:rsidTr="0004145B">
        <w:trPr>
          <w:trHeight w:val="36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023AF7" w:rsidRDefault="0004145B" w:rsidP="00023AF7">
            <w:pPr>
              <w:ind w:right="135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Интеграция с ресурсами организаций, структур и педагогических работников.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2</w:t>
            </w:r>
          </w:p>
        </w:tc>
      </w:tr>
      <w:tr w:rsidR="0004145B" w:rsidRPr="00023AF7" w:rsidTr="0004145B">
        <w:trPr>
          <w:trHeight w:val="354"/>
        </w:trPr>
        <w:tc>
          <w:tcPr>
            <w:tcW w:w="14593" w:type="dxa"/>
            <w:gridSpan w:val="3"/>
            <w:shd w:val="clear" w:color="auto" w:fill="auto"/>
            <w:hideMark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>Максимальный балл по критерию - 8</w:t>
            </w:r>
          </w:p>
        </w:tc>
      </w:tr>
      <w:tr w:rsidR="0004145B" w:rsidRPr="00023AF7" w:rsidTr="0004145B">
        <w:trPr>
          <w:trHeight w:val="240"/>
        </w:trPr>
        <w:tc>
          <w:tcPr>
            <w:tcW w:w="4528" w:type="dxa"/>
            <w:vMerge w:val="restart"/>
            <w:shd w:val="clear" w:color="auto" w:fill="auto"/>
            <w:vAlign w:val="center"/>
          </w:tcPr>
          <w:p w:rsidR="0004145B" w:rsidRPr="00023AF7" w:rsidRDefault="0004145B" w:rsidP="00023AF7">
            <w:pPr>
              <w:ind w:right="90"/>
              <w:textAlignment w:val="baseline"/>
              <w:rPr>
                <w:b/>
                <w:bCs/>
                <w:sz w:val="22"/>
                <w:szCs w:val="22"/>
              </w:rPr>
            </w:pPr>
            <w:r w:rsidRPr="00023AF7">
              <w:rPr>
                <w:b/>
                <w:sz w:val="22"/>
                <w:szCs w:val="22"/>
              </w:rPr>
              <w:t>6</w:t>
            </w:r>
            <w:r w:rsidRPr="00023AF7">
              <w:rPr>
                <w:b/>
                <w:bCs/>
                <w:sz w:val="22"/>
                <w:szCs w:val="22"/>
              </w:rPr>
              <w:t xml:space="preserve">. Результативность деятельности </w:t>
            </w:r>
            <w:proofErr w:type="spellStart"/>
            <w:r w:rsidRPr="00023AF7">
              <w:rPr>
                <w:b/>
                <w:bCs/>
                <w:sz w:val="22"/>
                <w:szCs w:val="22"/>
              </w:rPr>
              <w:t>ММС</w:t>
            </w:r>
            <w:proofErr w:type="spellEnd"/>
          </w:p>
          <w:p w:rsidR="0004145B" w:rsidRPr="00023AF7" w:rsidRDefault="0004145B" w:rsidP="00023AF7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023AF7">
              <w:rPr>
                <w:b/>
                <w:sz w:val="22"/>
                <w:szCs w:val="22"/>
              </w:rPr>
              <w:t xml:space="preserve">Доминанта: </w:t>
            </w:r>
            <w:r w:rsidRPr="00023AF7">
              <w:rPr>
                <w:sz w:val="22"/>
                <w:szCs w:val="22"/>
              </w:rPr>
              <w:t>включение молодых педагогов в деятельность профессиональных сообществ, конкурсную систему, систему наставничества.</w:t>
            </w:r>
          </w:p>
          <w:p w:rsidR="0004145B" w:rsidRPr="00023AF7" w:rsidRDefault="0004145B" w:rsidP="00023AF7">
            <w:pPr>
              <w:ind w:right="90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64495E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64495E">
              <w:rPr>
                <w:sz w:val="22"/>
                <w:szCs w:val="22"/>
              </w:rPr>
              <w:t>Участие образовательных организаций муниципалитета в федеральных конкурсах на получение субсидий (0,5 балл – участие, 1 – получение субсидии)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</w:t>
            </w:r>
          </w:p>
        </w:tc>
      </w:tr>
      <w:tr w:rsidR="0004145B" w:rsidRPr="00023AF7" w:rsidTr="0004145B">
        <w:trPr>
          <w:trHeight w:val="24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64495E" w:rsidRDefault="0004145B" w:rsidP="00023AF7">
            <w:pPr>
              <w:jc w:val="both"/>
              <w:rPr>
                <w:sz w:val="22"/>
                <w:szCs w:val="22"/>
              </w:rPr>
            </w:pPr>
            <w:r w:rsidRPr="0064495E">
              <w:rPr>
                <w:sz w:val="22"/>
                <w:szCs w:val="22"/>
              </w:rPr>
              <w:t xml:space="preserve">Привлечение молодых педагогов в профессию (остались работать в </w:t>
            </w:r>
            <w:proofErr w:type="spellStart"/>
            <w:r w:rsidRPr="0064495E">
              <w:rPr>
                <w:sz w:val="22"/>
                <w:szCs w:val="22"/>
              </w:rPr>
              <w:t>ОО</w:t>
            </w:r>
            <w:proofErr w:type="spellEnd"/>
            <w:r w:rsidRPr="0064495E">
              <w:rPr>
                <w:sz w:val="22"/>
                <w:szCs w:val="22"/>
              </w:rPr>
              <w:t xml:space="preserve"> по истечении 3 лет (50-79% -0,5 балла,</w:t>
            </w:r>
          </w:p>
          <w:p w:rsidR="0004145B" w:rsidRPr="0064495E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64495E">
              <w:rPr>
                <w:sz w:val="22"/>
                <w:szCs w:val="22"/>
              </w:rPr>
              <w:t>1 балл – 80-100%)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</w:t>
            </w:r>
          </w:p>
        </w:tc>
      </w:tr>
      <w:tr w:rsidR="0004145B" w:rsidRPr="00023AF7" w:rsidTr="0004145B">
        <w:trPr>
          <w:trHeight w:val="24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64495E" w:rsidRDefault="0004145B" w:rsidP="00023AF7">
            <w:pPr>
              <w:jc w:val="both"/>
              <w:rPr>
                <w:sz w:val="22"/>
                <w:szCs w:val="22"/>
              </w:rPr>
            </w:pPr>
            <w:r w:rsidRPr="0064495E">
              <w:rPr>
                <w:sz w:val="22"/>
                <w:szCs w:val="22"/>
              </w:rPr>
              <w:t>Участие молодых педагогов в региональных и федеральных мероприятиях (0,5 б. за каждый проект)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</w:t>
            </w:r>
          </w:p>
        </w:tc>
      </w:tr>
      <w:tr w:rsidR="0004145B" w:rsidRPr="00023AF7" w:rsidTr="0004145B">
        <w:trPr>
          <w:trHeight w:val="24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64495E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64495E">
              <w:rPr>
                <w:sz w:val="22"/>
                <w:szCs w:val="22"/>
              </w:rPr>
              <w:t xml:space="preserve">Участие педагогических и управленческих работников в региональных и федеральных конкурсах (участие – 0,1, </w:t>
            </w:r>
            <w:proofErr w:type="spellStart"/>
            <w:r w:rsidRPr="0064495E">
              <w:rPr>
                <w:sz w:val="22"/>
                <w:szCs w:val="22"/>
              </w:rPr>
              <w:t>призеры</w:t>
            </w:r>
            <w:proofErr w:type="spellEnd"/>
            <w:r w:rsidRPr="0064495E">
              <w:rPr>
                <w:sz w:val="22"/>
                <w:szCs w:val="22"/>
              </w:rPr>
              <w:t xml:space="preserve">/лауреаты/победители -0,2) 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Не более 2</w:t>
            </w:r>
          </w:p>
        </w:tc>
      </w:tr>
      <w:tr w:rsidR="0004145B" w:rsidRPr="00023AF7" w:rsidTr="0004145B">
        <w:trPr>
          <w:trHeight w:val="240"/>
        </w:trPr>
        <w:tc>
          <w:tcPr>
            <w:tcW w:w="4528" w:type="dxa"/>
            <w:vMerge/>
            <w:shd w:val="clear" w:color="auto" w:fill="auto"/>
            <w:vAlign w:val="center"/>
          </w:tcPr>
          <w:p w:rsidR="0004145B" w:rsidRPr="00023AF7" w:rsidRDefault="0004145B" w:rsidP="00023AF7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04145B" w:rsidRPr="0064495E" w:rsidRDefault="0004145B" w:rsidP="00023AF7">
            <w:pPr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64495E">
              <w:rPr>
                <w:sz w:val="22"/>
                <w:szCs w:val="22"/>
              </w:rPr>
              <w:t>Положительная динамика аттестации педагогических кадров на высшую и первую квалификационную категорию</w:t>
            </w:r>
          </w:p>
        </w:tc>
        <w:tc>
          <w:tcPr>
            <w:tcW w:w="1560" w:type="dxa"/>
            <w:shd w:val="clear" w:color="auto" w:fill="auto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</w:rPr>
            </w:pPr>
            <w:r w:rsidRPr="00023AF7">
              <w:rPr>
                <w:sz w:val="22"/>
                <w:szCs w:val="22"/>
              </w:rPr>
              <w:t>1</w:t>
            </w:r>
          </w:p>
        </w:tc>
      </w:tr>
      <w:tr w:rsidR="0004145B" w:rsidRPr="00023AF7" w:rsidTr="0004145B">
        <w:trPr>
          <w:trHeight w:val="240"/>
        </w:trPr>
        <w:tc>
          <w:tcPr>
            <w:tcW w:w="14593" w:type="dxa"/>
            <w:gridSpan w:val="3"/>
            <w:shd w:val="clear" w:color="auto" w:fill="auto"/>
            <w:vAlign w:val="center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023AF7">
              <w:rPr>
                <w:b/>
                <w:bCs/>
                <w:sz w:val="22"/>
                <w:szCs w:val="22"/>
              </w:rPr>
              <w:t>Максимальный балл по критерию - 8</w:t>
            </w:r>
          </w:p>
        </w:tc>
      </w:tr>
      <w:tr w:rsidR="0004145B" w:rsidRPr="00023AF7" w:rsidTr="0004145B">
        <w:trPr>
          <w:trHeight w:val="240"/>
        </w:trPr>
        <w:tc>
          <w:tcPr>
            <w:tcW w:w="14593" w:type="dxa"/>
            <w:gridSpan w:val="3"/>
            <w:shd w:val="clear" w:color="auto" w:fill="auto"/>
            <w:vAlign w:val="center"/>
          </w:tcPr>
          <w:p w:rsidR="0004145B" w:rsidRPr="00023AF7" w:rsidRDefault="0004145B" w:rsidP="00023AF7">
            <w:pPr>
              <w:ind w:right="4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23AF7">
              <w:rPr>
                <w:b/>
                <w:bCs/>
                <w:sz w:val="22"/>
                <w:szCs w:val="22"/>
              </w:rPr>
              <w:t>ИТОГО 48 баллов</w:t>
            </w:r>
          </w:p>
        </w:tc>
      </w:tr>
    </w:tbl>
    <w:p w:rsidR="000260AD" w:rsidRPr="003A58B6" w:rsidRDefault="000260AD" w:rsidP="000260AD">
      <w:pPr>
        <w:ind w:left="-1425" w:right="390"/>
        <w:textAlignment w:val="baseline"/>
        <w:rPr>
          <w:rFonts w:ascii="Segoe UI" w:hAnsi="Segoe UI" w:cs="Segoe UI"/>
          <w:sz w:val="12"/>
          <w:szCs w:val="12"/>
        </w:rPr>
      </w:pPr>
      <w:r w:rsidRPr="003A58B6">
        <w:rPr>
          <w:szCs w:val="28"/>
        </w:rPr>
        <w:t> </w:t>
      </w:r>
    </w:p>
    <w:sectPr w:rsidR="000260AD" w:rsidRPr="003A58B6" w:rsidSect="0004145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A0046"/>
    <w:multiLevelType w:val="hybridMultilevel"/>
    <w:tmpl w:val="CE2ADCF0"/>
    <w:lvl w:ilvl="0" w:tplc="81925C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29EB4B65"/>
    <w:multiLevelType w:val="hybridMultilevel"/>
    <w:tmpl w:val="6D0A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0446"/>
    <w:multiLevelType w:val="hybridMultilevel"/>
    <w:tmpl w:val="270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721C"/>
    <w:multiLevelType w:val="hybridMultilevel"/>
    <w:tmpl w:val="E1C8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76C5"/>
    <w:multiLevelType w:val="hybridMultilevel"/>
    <w:tmpl w:val="634A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A16B3"/>
    <w:multiLevelType w:val="hybridMultilevel"/>
    <w:tmpl w:val="0E88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8085E"/>
    <w:multiLevelType w:val="hybridMultilevel"/>
    <w:tmpl w:val="6DD6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5"/>
    <w:rsid w:val="00023AF7"/>
    <w:rsid w:val="000260AD"/>
    <w:rsid w:val="0004145B"/>
    <w:rsid w:val="00045E38"/>
    <w:rsid w:val="00140576"/>
    <w:rsid w:val="0023676B"/>
    <w:rsid w:val="00591824"/>
    <w:rsid w:val="0064495E"/>
    <w:rsid w:val="00770325"/>
    <w:rsid w:val="00DC2EE1"/>
    <w:rsid w:val="00F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43B3-1CDA-49F2-8E08-9DA03DC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0260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0260A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B9C90-03B8-4E35-BA32-E756A150E9A1}"/>
</file>

<file path=customXml/itemProps2.xml><?xml version="1.0" encoding="utf-8"?>
<ds:datastoreItem xmlns:ds="http://schemas.openxmlformats.org/officeDocument/2006/customXml" ds:itemID="{702B847F-FE03-4205-A754-8388FE060D35}"/>
</file>

<file path=customXml/itemProps3.xml><?xml version="1.0" encoding="utf-8"?>
<ds:datastoreItem xmlns:ds="http://schemas.openxmlformats.org/officeDocument/2006/customXml" ds:itemID="{637FB3DB-1722-4C26-9B02-DCE02FDEE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2021-01-14T07:56:00Z</cp:lastPrinted>
  <dcterms:created xsi:type="dcterms:W3CDTF">2021-01-14T07:26:00Z</dcterms:created>
  <dcterms:modified xsi:type="dcterms:W3CDTF">2021-02-01T11:02:00Z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