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4.xml" ContentType="application/vnd.openxmlformats-officedocument.drawingml.chart+xml"/>
  <Override PartName="/word/charts/chart6.xml" ContentType="application/vnd.openxmlformats-officedocument.drawingml.chart+xml"/>
  <Override PartName="/word/charts/chart5.xml" ContentType="application/vnd.openxmlformats-officedocument.drawingml.chart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71" w:rsidRDefault="002B3976" w:rsidP="003A77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B3976">
        <w:rPr>
          <w:rFonts w:ascii="Times New Roman" w:hAnsi="Times New Roman" w:cs="Times New Roman"/>
          <w:noProof/>
          <w:sz w:val="32"/>
          <w:szCs w:val="32"/>
        </w:rPr>
        <w:pict>
          <v:roundrect id="_x0000_s1026" style="position:absolute;margin-left:249.55pt;margin-top:-5.4pt;width:274.5pt;height:131.7pt;z-index:251658240" arcsize="10923f">
            <v:textbox style="mso-next-textbox:#_x0000_s1026">
              <w:txbxContent>
                <w:p w:rsidR="003A7771" w:rsidRPr="00411F2B" w:rsidRDefault="003A7771" w:rsidP="003A77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Автомобильный транспорт иг</w:t>
                  </w:r>
                  <w:r w:rsidR="00411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рает ведущую роль в перевозках ___________</w:t>
                  </w:r>
                  <w:r w:rsidRPr="00411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(обеспечивает око</w:t>
                  </w:r>
                  <w:r w:rsidR="00411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 80% мирового ________________</w:t>
                  </w:r>
                  <w:r w:rsidRPr="00411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), а также грузов на короткие и сре</w:t>
                  </w:r>
                  <w:r w:rsidR="00411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дние расстояния (занимает _______</w:t>
                  </w:r>
                  <w:r w:rsidRPr="00411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место по объему перевезенных грузов).</w:t>
                  </w:r>
                </w:p>
                <w:p w:rsidR="003A7771" w:rsidRPr="003A7771" w:rsidRDefault="003A7771" w:rsidP="003A77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1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411F2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3A7771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xbxContent>
            </v:textbox>
          </v:roundrect>
        </w:pict>
      </w:r>
      <w:r w:rsidR="003A7771">
        <w:rPr>
          <w:rFonts w:ascii="Times New Roman" w:hAnsi="Times New Roman" w:cs="Times New Roman"/>
          <w:b/>
          <w:sz w:val="32"/>
          <w:szCs w:val="32"/>
        </w:rPr>
        <w:t>Автомобильный транспорт мира</w:t>
      </w:r>
    </w:p>
    <w:p w:rsidR="003A7771" w:rsidRDefault="00411F2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8.45pt;margin-top:.9pt;width:249.75pt;height:135.75pt;z-index:251661312">
            <v:textbox>
              <w:txbxContent>
                <w:p w:rsidR="003A7771" w:rsidRPr="00411F2B" w:rsidRDefault="003A7771" w:rsidP="003A77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F2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Автомобильный транспорт – самый распространенный вид транспорта, он моложе </w:t>
                  </w:r>
                  <w:r w:rsidR="00411F2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 и ___________. П</w:t>
                  </w:r>
                  <w:r w:rsidRPr="00411F2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ервые автомобили появились в самом конце XIX века. После</w:t>
                  </w:r>
                  <w:proofErr w:type="gramStart"/>
                  <w:r w:rsidRPr="00411F2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В</w:t>
                  </w:r>
                  <w:proofErr w:type="gramEnd"/>
                  <w:r w:rsidRPr="00411F2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торой мировой войны автомобильный </w:t>
                  </w:r>
                  <w:proofErr w:type="spellStart"/>
                  <w:r w:rsidRPr="00411F2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транс</w:t>
                  </w:r>
                  <w:r w:rsidR="00411F2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411F2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порт</w:t>
                  </w:r>
                  <w:proofErr w:type="spellEnd"/>
                  <w:r w:rsidRPr="00411F2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начал составлять конкуренцию железной дороге. </w:t>
                  </w:r>
                </w:p>
              </w:txbxContent>
            </v:textbox>
          </v:shape>
        </w:pict>
      </w:r>
    </w:p>
    <w:p w:rsidR="003A7771" w:rsidRDefault="003A7771" w:rsidP="003A7771"/>
    <w:p w:rsidR="00411F2B" w:rsidRDefault="00411F2B" w:rsidP="003A7771"/>
    <w:p w:rsidR="00411F2B" w:rsidRDefault="00411F2B" w:rsidP="003A7771"/>
    <w:p w:rsidR="00411F2B" w:rsidRDefault="0079386F" w:rsidP="003A7771">
      <w:r>
        <w:rPr>
          <w:noProof/>
          <w:lang w:eastAsia="ru-RU"/>
        </w:rPr>
        <w:pict>
          <v:roundrect id="_x0000_s1034" style="position:absolute;margin-left:259pt;margin-top:13.85pt;width:265.05pt;height:50.25pt;z-index:251666432" arcsize="10923f" fillcolor="#daeef3 [664]" strokecolor="#d8d8d8 [2732]">
            <v:textbox style="mso-next-textbox:#_x0000_s1034">
              <w:txbxContent>
                <w:p w:rsidR="00745FF8" w:rsidRPr="0079386F" w:rsidRDefault="00745FF8" w:rsidP="00745FF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938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Страны-лидеры по количеству автомобилей </w:t>
                  </w:r>
                </w:p>
              </w:txbxContent>
            </v:textbox>
          </v:roundrect>
        </w:pict>
      </w:r>
    </w:p>
    <w:p w:rsidR="00411F2B" w:rsidRDefault="00411F2B" w:rsidP="003A7771">
      <w:r>
        <w:rPr>
          <w:noProof/>
          <w:lang w:eastAsia="ru-RU"/>
        </w:rPr>
        <w:pict>
          <v:roundrect id="_x0000_s1027" style="position:absolute;margin-left:-13.7pt;margin-top:14.7pt;width:263.25pt;height:45.75pt;z-index:251659264" arcsize="10923f" fillcolor="#daeef3 [664]" strokecolor="#d8d8d8 [2732]">
            <v:textbox style="mso-next-textbox:#_x0000_s1027">
              <w:txbxContent>
                <w:p w:rsidR="003A7771" w:rsidRPr="00411F2B" w:rsidRDefault="003A7771" w:rsidP="003A777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1F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Страны-лидеры по длине автомобильных дорог</w:t>
                  </w:r>
                </w:p>
              </w:txbxContent>
            </v:textbox>
          </v:roundrect>
        </w:pict>
      </w:r>
    </w:p>
    <w:p w:rsidR="00411F2B" w:rsidRDefault="0079386F" w:rsidP="003A7771">
      <w:r>
        <w:rPr>
          <w:noProof/>
          <w:lang w:eastAsia="ru-RU"/>
        </w:rPr>
        <w:pict>
          <v:shape id="_x0000_s1035" type="#_x0000_t202" style="position:absolute;margin-left:259pt;margin-top:18.5pt;width:287.7pt;height:193.5pt;z-index:251667456" filled="f" stroked="f">
            <v:textbox style="mso-next-textbox:#_x0000_s1035">
              <w:txbxContent>
                <w:p w:rsidR="00745FF8" w:rsidRDefault="00745FF8" w:rsidP="00745FF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81350" cy="2343150"/>
                        <wp:effectExtent l="19050" t="0" r="19050" b="0"/>
                        <wp:docPr id="151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11F2B" w:rsidRDefault="00411F2B" w:rsidP="003A7771">
      <w:r>
        <w:rPr>
          <w:noProof/>
          <w:lang w:eastAsia="ru-RU"/>
        </w:rPr>
        <w:pict>
          <v:shape id="_x0000_s1028" type="#_x0000_t202" style="position:absolute;margin-left:-17.5pt;margin-top:14.05pt;width:283.55pt;height:199.5pt;z-index:251660288" filled="f" stroked="f">
            <v:textbox style="mso-next-textbox:#_x0000_s1028">
              <w:txbxContent>
                <w:p w:rsidR="003A7771" w:rsidRDefault="003A7771" w:rsidP="003A777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33750" cy="2076450"/>
                        <wp:effectExtent l="19050" t="0" r="19050" b="0"/>
                        <wp:docPr id="148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11F2B" w:rsidRPr="003A7771" w:rsidRDefault="00411F2B" w:rsidP="003A7771"/>
    <w:p w:rsidR="003A7771" w:rsidRPr="003A7771" w:rsidRDefault="003A7771" w:rsidP="003A7771"/>
    <w:p w:rsidR="003A7771" w:rsidRDefault="003A7771" w:rsidP="003A7771"/>
    <w:p w:rsidR="00411F2B" w:rsidRDefault="00411F2B" w:rsidP="003A7771"/>
    <w:p w:rsidR="00411F2B" w:rsidRDefault="0079386F" w:rsidP="003A7771">
      <w:r>
        <w:rPr>
          <w:noProof/>
          <w:lang w:eastAsia="ru-RU"/>
        </w:rPr>
        <w:pict>
          <v:rect id="_x0000_s1045" style="position:absolute;margin-left:279.55pt;margin-top:3.1pt;width:235.05pt;height:45pt;z-index:251679744" stroked="f">
            <v:textbox style="mso-next-textbox:#_x0000_s1045">
              <w:txbxContent>
                <w:p w:rsidR="0079386F" w:rsidRDefault="0079386F" w:rsidP="0079386F"/>
              </w:txbxContent>
            </v:textbox>
          </v:rect>
        </w:pict>
      </w:r>
      <w:r w:rsidR="00411F2B">
        <w:rPr>
          <w:noProof/>
          <w:lang w:eastAsia="ru-RU"/>
        </w:rPr>
        <w:pict>
          <v:rect id="_x0000_s1044" style="position:absolute;margin-left:22.3pt;margin-top:13.6pt;width:219pt;height:39pt;z-index:251678720" stroked="f">
            <v:textbox style="mso-next-textbox:#_x0000_s1044">
              <w:txbxContent>
                <w:p w:rsidR="0079386F" w:rsidRDefault="0079386F"/>
              </w:txbxContent>
            </v:textbox>
          </v:rect>
        </w:pict>
      </w:r>
    </w:p>
    <w:p w:rsidR="00411F2B" w:rsidRDefault="00411F2B" w:rsidP="003A7771"/>
    <w:p w:rsidR="00411F2B" w:rsidRDefault="0079386F" w:rsidP="003A7771">
      <w:r>
        <w:rPr>
          <w:noProof/>
          <w:lang w:eastAsia="ru-RU"/>
        </w:rPr>
        <w:pict>
          <v:roundrect id="_x0000_s1036" style="position:absolute;margin-left:266.05pt;margin-top:14.45pt;width:265.05pt;height:50.25pt;z-index:251668480" arcsize="10923f" fillcolor="#daeef3 [664]" strokecolor="#d8d8d8 [2732]">
            <v:textbox style="mso-next-textbox:#_x0000_s1036">
              <w:txbxContent>
                <w:p w:rsidR="00745FF8" w:rsidRPr="0079386F" w:rsidRDefault="00745FF8" w:rsidP="00745FF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938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Страны-лидеры по количеству автомобильного парка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0" style="position:absolute;margin-left:-8.45pt;margin-top:14.45pt;width:263.25pt;height:50.25pt;z-index:251662336" arcsize="10923f" fillcolor="#daeef3 [664]" strokecolor="#d8d8d8 [2732]">
            <v:textbox style="mso-next-textbox:#_x0000_s1030">
              <w:txbxContent>
                <w:p w:rsidR="003A7771" w:rsidRPr="0079386F" w:rsidRDefault="003A7771" w:rsidP="003A777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938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Страны-лидеры по скоростным автомагистралям</w:t>
                  </w:r>
                </w:p>
              </w:txbxContent>
            </v:textbox>
          </v:roundrect>
        </w:pict>
      </w:r>
    </w:p>
    <w:p w:rsidR="00411F2B" w:rsidRDefault="00411F2B" w:rsidP="003A7771"/>
    <w:p w:rsidR="00411F2B" w:rsidRDefault="0079386F" w:rsidP="003A7771">
      <w:r>
        <w:rPr>
          <w:noProof/>
          <w:lang w:eastAsia="ru-RU"/>
        </w:rPr>
        <w:pict>
          <v:shape id="_x0000_s1046" type="#_x0000_t202" style="position:absolute;margin-left:259pt;margin-top:21.3pt;width:287.7pt;height:202.5pt;z-index:251680768" filled="f" stroked="f">
            <v:textbox style="mso-next-textbox:#_x0000_s1046">
              <w:txbxContent>
                <w:p w:rsidR="0079386F" w:rsidRDefault="0079386F" w:rsidP="0079386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81350" cy="2343150"/>
                        <wp:effectExtent l="19050" t="0" r="19050" b="0"/>
                        <wp:docPr id="12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-17.5pt;margin-top:21.3pt;width:287.7pt;height:202.5pt;z-index:251663360" filled="f" stroked="f">
            <v:textbox style="mso-next-textbox:#_x0000_s1031">
              <w:txbxContent>
                <w:p w:rsidR="003A7771" w:rsidRDefault="003A7771" w:rsidP="003A777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81350" cy="2343150"/>
                        <wp:effectExtent l="19050" t="0" r="19050" b="0"/>
                        <wp:docPr id="149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11F2B" w:rsidRDefault="00411F2B" w:rsidP="003A7771"/>
    <w:p w:rsidR="00411F2B" w:rsidRPr="003A7771" w:rsidRDefault="00411F2B" w:rsidP="003A7771"/>
    <w:p w:rsidR="003A7771" w:rsidRDefault="003A7771" w:rsidP="003A7771"/>
    <w:p w:rsidR="00745FF8" w:rsidRDefault="002B3976" w:rsidP="003A7771">
      <w:pPr>
        <w:jc w:val="center"/>
      </w:pPr>
      <w:r>
        <w:rPr>
          <w:noProof/>
          <w:lang w:eastAsia="ru-RU"/>
        </w:rPr>
        <w:pict>
          <v:shape id="_x0000_s1038" type="#_x0000_t202" style="position:absolute;left:0;text-align:left;margin-left:249.55pt;margin-top:266.7pt;width:287.7pt;height:182.25pt;z-index:251670528" filled="f" stroked="f">
            <v:textbox style="mso-next-textbox:#_x0000_s1038">
              <w:txbxContent>
                <w:p w:rsidR="00745FF8" w:rsidRDefault="00745FF8" w:rsidP="00745FF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81350" cy="2166620"/>
                        <wp:effectExtent l="19050" t="0" r="19050" b="5080"/>
                        <wp:docPr id="152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-17.5pt;margin-top:307.95pt;width:287.7pt;height:182.25pt;z-index:251665408" filled="f" stroked="f">
            <v:textbox style="mso-next-textbox:#_x0000_s1033">
              <w:txbxContent>
                <w:p w:rsidR="003A7771" w:rsidRDefault="003A7771" w:rsidP="003A777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81350" cy="2166620"/>
                        <wp:effectExtent l="19050" t="0" r="19050" b="5080"/>
                        <wp:docPr id="150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2" style="position:absolute;left:0;text-align:left;margin-left:-8.45pt;margin-top:272.7pt;width:249.75pt;height:35.25pt;z-index:251664384" arcsize="10923f" fillcolor="#daeef3 [664]" strokecolor="#d8d8d8 [2732]">
            <v:textbox style="mso-next-textbox:#_x0000_s1032">
              <w:txbxContent>
                <w:p w:rsidR="003A7771" w:rsidRDefault="003A7771" w:rsidP="003A7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Страны-лидеры по плотности</w:t>
                  </w:r>
                </w:p>
                <w:p w:rsidR="003A7771" w:rsidRPr="00B836CC" w:rsidRDefault="003A7771" w:rsidP="003A7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автомобильных дорог</w:t>
                  </w:r>
                </w:p>
              </w:txbxContent>
            </v:textbox>
          </v:roundrect>
        </w:pict>
      </w:r>
    </w:p>
    <w:p w:rsidR="00745FF8" w:rsidRPr="00745FF8" w:rsidRDefault="00745FF8" w:rsidP="00745FF8"/>
    <w:p w:rsidR="00745FF8" w:rsidRPr="00745FF8" w:rsidRDefault="005E6DFE" w:rsidP="00745FF8">
      <w:r>
        <w:rPr>
          <w:noProof/>
          <w:lang w:eastAsia="ru-RU"/>
        </w:rPr>
        <w:pict>
          <v:rect id="_x0000_s1048" style="position:absolute;margin-left:287.8pt;margin-top:2.9pt;width:219pt;height:46.5pt;z-index:251682816" stroked="f">
            <v:textbox style="mso-next-textbox:#_x0000_s1048">
              <w:txbxContent>
                <w:p w:rsidR="005E6DFE" w:rsidRDefault="005E6DFE" w:rsidP="005E6DFE"/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margin-left:11.05pt;margin-top:17.9pt;width:219pt;height:39pt;z-index:251681792" stroked="f">
            <v:textbox style="mso-next-textbox:#_x0000_s1047">
              <w:txbxContent>
                <w:p w:rsidR="005E6DFE" w:rsidRDefault="005E6DFE" w:rsidP="005E6DFE"/>
              </w:txbxContent>
            </v:textbox>
          </v:rect>
        </w:pict>
      </w:r>
    </w:p>
    <w:p w:rsidR="00745FF8" w:rsidRPr="00745FF8" w:rsidRDefault="00745FF8" w:rsidP="00745FF8"/>
    <w:p w:rsidR="00745FF8" w:rsidRPr="00745FF8" w:rsidRDefault="005E6DFE" w:rsidP="00745FF8">
      <w:r>
        <w:rPr>
          <w:noProof/>
          <w:lang w:eastAsia="ru-RU"/>
        </w:rPr>
        <w:pict>
          <v:roundrect id="_x0000_s1037" style="position:absolute;margin-left:-8.45pt;margin-top:12.05pt;width:539.55pt;height:114pt;z-index:251669504" arcsize="10923f">
            <v:textbox style="mso-next-textbox:#_x0000_s1037">
              <w:txbxContent>
                <w:p w:rsidR="00745FF8" w:rsidRPr="005E6DFE" w:rsidRDefault="00745FF8" w:rsidP="00745F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BFBFB"/>
                    </w:rPr>
                  </w:pPr>
                  <w:r w:rsidRPr="005E6DF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BFBFB"/>
                    </w:rPr>
                    <w:t>Автомобильный парк – это:</w:t>
                  </w:r>
                </w:p>
                <w:p w:rsidR="005E6DFE" w:rsidRDefault="00745FF8" w:rsidP="00745F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BFBFB"/>
                    </w:rPr>
                  </w:pPr>
                  <w:r w:rsidRPr="005E6DF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BFBFB"/>
                    </w:rPr>
                    <w:t xml:space="preserve">1) </w:t>
                  </w:r>
                  <w:r w:rsidR="005E6DF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BFBFB"/>
                    </w:rPr>
                    <w:t>______________________________________________________________________________________________________________________________________________</w:t>
                  </w:r>
                </w:p>
                <w:p w:rsidR="00745FF8" w:rsidRDefault="00745FF8" w:rsidP="00745F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BFBFB"/>
                    </w:rPr>
                  </w:pPr>
                  <w:r w:rsidRPr="005E6DF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BFBFB"/>
                    </w:rPr>
                    <w:t xml:space="preserve">2) </w:t>
                  </w:r>
                  <w:r w:rsidR="005E6DF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BFBFB"/>
                    </w:rPr>
                    <w:t>______________________________________________________________________</w:t>
                  </w:r>
                </w:p>
                <w:p w:rsidR="005E6DFE" w:rsidRPr="005E6DFE" w:rsidRDefault="005E6DFE" w:rsidP="00745F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BFBFB"/>
                    </w:rPr>
                    <w:t>_______________________________________________________________________</w:t>
                  </w:r>
                </w:p>
              </w:txbxContent>
            </v:textbox>
          </v:roundrect>
        </w:pict>
      </w:r>
    </w:p>
    <w:p w:rsidR="00745FF8" w:rsidRPr="00745FF8" w:rsidRDefault="00745FF8" w:rsidP="00745FF8"/>
    <w:p w:rsidR="00745FF8" w:rsidRPr="00745FF8" w:rsidRDefault="00745FF8" w:rsidP="00745FF8"/>
    <w:p w:rsidR="00745FF8" w:rsidRPr="00745FF8" w:rsidRDefault="00745FF8" w:rsidP="00745FF8"/>
    <w:p w:rsidR="00745FF8" w:rsidRPr="00745FF8" w:rsidRDefault="00AD4619" w:rsidP="00745FF8">
      <w:r>
        <w:rPr>
          <w:noProof/>
          <w:lang w:eastAsia="ru-RU"/>
        </w:rPr>
        <w:lastRenderedPageBreak/>
        <w:pict>
          <v:shape id="_x0000_s1040" type="#_x0000_t202" style="position:absolute;margin-left:-1.7pt;margin-top:-23.7pt;width:252.75pt;height:90pt;z-index:251673600">
            <v:textbox>
              <w:txbxContent>
                <w:p w:rsidR="00745FF8" w:rsidRPr="005E6DFE" w:rsidRDefault="00745FF8" w:rsidP="005E6D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6D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отдельных странах и регионах мира (СНГ, зарубежная Европа, Северная Америка) автомагистрали образуют единые транспортные системы (</w:t>
                  </w:r>
                  <w:proofErr w:type="spellStart"/>
                  <w:proofErr w:type="gramStart"/>
                  <w:r w:rsidRPr="005E6D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</w:t>
                  </w:r>
                  <w:r w:rsidR="00AD46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5E6D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дарственные</w:t>
                  </w:r>
                  <w:proofErr w:type="spellEnd"/>
                  <w:proofErr w:type="gramEnd"/>
                  <w:r w:rsidRPr="005E6D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межгосударственные). </w:t>
                  </w:r>
                </w:p>
                <w:p w:rsidR="00745FF8" w:rsidRDefault="00745FF8" w:rsidP="005E6DFE">
                  <w:pPr>
                    <w:spacing w:after="0" w:line="240" w:lineRule="auto"/>
                    <w:jc w:val="both"/>
                  </w:pPr>
                  <w:r w:rsidRPr="00745FF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BFBFB"/>
                    </w:rPr>
                    <w:br/>
                  </w:r>
                  <w:r>
                    <w:rPr>
                      <w:rFonts w:ascii="OpenSans" w:hAnsi="OpenSans"/>
                      <w:color w:val="373737"/>
                      <w:sz w:val="23"/>
                      <w:szCs w:val="23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49" style="position:absolute;margin-left:278.05pt;margin-top:-23.7pt;width:252.75pt;height:50.25pt;z-index:251684864" arcsize="10923f" fillcolor="#daeef3 [664]" strokecolor="#d8d8d8 [2732]">
            <v:textbox style="mso-next-textbox:#_x0000_s1049">
              <w:txbxContent>
                <w:p w:rsidR="00AD4619" w:rsidRPr="0079386F" w:rsidRDefault="00AD4619" w:rsidP="00AD46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Влияние НТР на автомобильный транспорт </w:t>
                  </w:r>
                  <w:r w:rsidRPr="007938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</w:p>
    <w:p w:rsidR="00745FF8" w:rsidRPr="00745FF8" w:rsidRDefault="00AD4619" w:rsidP="00745FF8">
      <w:r>
        <w:rPr>
          <w:noProof/>
          <w:lang w:eastAsia="ru-RU"/>
        </w:rPr>
        <w:pict>
          <v:shape id="_x0000_s1050" type="#_x0000_t202" style="position:absolute;margin-left:278.05pt;margin-top:8.6pt;width:246.75pt;height:148.5pt;z-index:251685888" strokecolor="#002060">
            <v:textbox>
              <w:txbxContent>
                <w:p w:rsidR="00AD4619" w:rsidRDefault="00AD4619" w:rsidP="00AD46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Примеры:</w:t>
                  </w:r>
                </w:p>
                <w:p w:rsidR="00AD4619" w:rsidRPr="00AD4619" w:rsidRDefault="00AD4619" w:rsidP="00AD46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745FF8" w:rsidRDefault="005E6DFE" w:rsidP="00745FF8">
      <w:r>
        <w:rPr>
          <w:noProof/>
          <w:lang w:eastAsia="ru-RU"/>
        </w:rPr>
        <w:pict>
          <v:roundrect id="_x0000_s1039" style="position:absolute;margin-left:-1.7pt;margin-top:23.3pt;width:252.75pt;height:25.85pt;z-index:251672576" arcsize="10923f">
            <v:textbox style="mso-next-textbox:#_x0000_s1039">
              <w:txbxContent>
                <w:p w:rsidR="00745FF8" w:rsidRPr="005E6DFE" w:rsidRDefault="00745FF8" w:rsidP="00745F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5E6DFE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Скоростная автомагистраль, Япония</w:t>
                  </w:r>
                </w:p>
              </w:txbxContent>
            </v:textbox>
          </v:roundrect>
        </w:pict>
      </w:r>
    </w:p>
    <w:p w:rsidR="00411F2B" w:rsidRDefault="00411F2B" w:rsidP="00745FF8"/>
    <w:p w:rsidR="00411F2B" w:rsidRDefault="005E6DFE" w:rsidP="00745FF8"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35560</wp:posOffset>
            </wp:positionV>
            <wp:extent cx="3190875" cy="1651513"/>
            <wp:effectExtent l="19050" t="0" r="9525" b="0"/>
            <wp:wrapNone/>
            <wp:docPr id="27" name="Рисунок 1" descr="http://www.nuinu.su/uploads/posts/2008-12/1230064278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uinu.su/uploads/posts/2008-12/1230064278_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02" cy="165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F2B" w:rsidRDefault="00411F2B" w:rsidP="00745FF8"/>
    <w:p w:rsidR="00411F2B" w:rsidRDefault="00411F2B" w:rsidP="00745FF8"/>
    <w:p w:rsidR="00411F2B" w:rsidRDefault="0078635B" w:rsidP="00745FF8">
      <w:r>
        <w:rPr>
          <w:noProof/>
          <w:lang w:eastAsia="ru-RU"/>
        </w:rPr>
        <w:pict>
          <v:roundrect id="_x0000_s1051" style="position:absolute;margin-left:278.05pt;margin-top:11.95pt;width:252.75pt;height:50.25pt;z-index:251686912" arcsize="10923f" fillcolor="#daeef3 [664]" strokecolor="#d8d8d8 [2732]">
            <v:textbox style="mso-next-textbox:#_x0000_s1051">
              <w:txbxContent>
                <w:p w:rsidR="0078635B" w:rsidRPr="0079386F" w:rsidRDefault="0078635B" w:rsidP="0078635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Автомобильный транспорт и экология  </w:t>
                  </w:r>
                  <w:r w:rsidRPr="007938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</w:p>
    <w:p w:rsidR="00411F2B" w:rsidRDefault="00411F2B" w:rsidP="00745FF8"/>
    <w:p w:rsidR="00411F2B" w:rsidRPr="00745FF8" w:rsidRDefault="0078635B" w:rsidP="00745FF8">
      <w:r>
        <w:rPr>
          <w:noProof/>
          <w:lang w:eastAsia="ru-RU"/>
        </w:rPr>
        <w:pict>
          <v:shape id="_x0000_s1041" type="#_x0000_t202" style="position:absolute;margin-left:-1.7pt;margin-top:11.3pt;width:252.75pt;height:127.5pt;z-index:251674624" strokecolor="#002060">
            <v:textbox>
              <w:txbxContent>
                <w:p w:rsidR="0078635B" w:rsidRDefault="0078635B" w:rsidP="0078635B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  <w:t>О</w:t>
                  </w:r>
                  <w:r w:rsidRPr="0078635B"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  <w:t>собую роль в транспортной системе Западной</w:t>
                  </w:r>
                  <w:r w:rsidRPr="0078635B">
                    <w:rPr>
                      <w:rFonts w:ascii="ff4" w:eastAsia="Times New Roman" w:hAnsi="ff4" w:cs="Times New Roman"/>
                      <w:color w:val="000000"/>
                      <w:sz w:val="72"/>
                      <w:szCs w:val="72"/>
                      <w:lang w:eastAsia="ru-RU"/>
                    </w:rPr>
                    <w:t xml:space="preserve"> </w:t>
                  </w:r>
                  <w:r w:rsidRPr="0078635B"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Европы играет </w:t>
                  </w:r>
                  <w:proofErr w:type="spellStart"/>
                  <w:proofErr w:type="gramStart"/>
                  <w:r w:rsidRPr="0078635B"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  <w:t>автомобиль</w:t>
                  </w:r>
                  <w:r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Pr="0078635B"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  <w:t>ный</w:t>
                  </w:r>
                  <w:proofErr w:type="spellEnd"/>
                  <w:proofErr w:type="gramEnd"/>
                  <w:r w:rsidRPr="0078635B"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транспорт</w:t>
                  </w:r>
                  <w:r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  <w:t>, так как _____________</w:t>
                  </w:r>
                </w:p>
                <w:p w:rsidR="0078635B" w:rsidRPr="0078635B" w:rsidRDefault="0078635B" w:rsidP="0078635B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  <w:t>___________________________________________________________________________________________________________________________________</w:t>
                  </w:r>
                </w:p>
                <w:p w:rsidR="004F3579" w:rsidRPr="00AD4619" w:rsidRDefault="004F3579" w:rsidP="004F35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42" style="position:absolute;margin-left:284.05pt;margin-top:16.95pt;width:246.75pt;height:24.35pt;z-index:251677696" arcsize="10923f">
            <v:textbox style="mso-next-textbox:#_x0000_s1042">
              <w:txbxContent>
                <w:p w:rsidR="004F3579" w:rsidRPr="0078635B" w:rsidRDefault="004F3579" w:rsidP="004F35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78635B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Автомобиль на солнечной тяге</w:t>
                  </w:r>
                </w:p>
              </w:txbxContent>
            </v:textbox>
          </v:roundrect>
        </w:pict>
      </w:r>
    </w:p>
    <w:p w:rsidR="00745FF8" w:rsidRPr="00745FF8" w:rsidRDefault="0078635B" w:rsidP="00745FF8"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3636009</wp:posOffset>
            </wp:positionH>
            <wp:positionV relativeFrom="paragraph">
              <wp:posOffset>297180</wp:posOffset>
            </wp:positionV>
            <wp:extent cx="3171825" cy="2123510"/>
            <wp:effectExtent l="19050" t="0" r="9525" b="0"/>
            <wp:wrapNone/>
            <wp:docPr id="29" name="Рисунок 13" descr="http://i.ucrazy.ru/files/i/2011.11.20/132178388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.ucrazy.ru/files/i/2011.11.20/1321783880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2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FF8" w:rsidRPr="00745FF8" w:rsidRDefault="00745FF8" w:rsidP="00745FF8"/>
    <w:p w:rsidR="00745FF8" w:rsidRPr="00745FF8" w:rsidRDefault="00745FF8" w:rsidP="00745FF8"/>
    <w:p w:rsidR="00745FF8" w:rsidRPr="00745FF8" w:rsidRDefault="00745FF8" w:rsidP="00745FF8"/>
    <w:p w:rsidR="00745FF8" w:rsidRPr="00745FF8" w:rsidRDefault="0078635B" w:rsidP="00745FF8"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213995</wp:posOffset>
            </wp:positionV>
            <wp:extent cx="3371850" cy="2371725"/>
            <wp:effectExtent l="19050" t="0" r="0" b="0"/>
            <wp:wrapNone/>
            <wp:docPr id="28" name="Рисунок 4" descr="https://myslide.ru/documents_3/01b00818bc10d7c428d5132ee4a0323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slide.ru/documents_3/01b00818bc10d7c428d5132ee4a03239/img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6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FF8" w:rsidRPr="00745FF8" w:rsidRDefault="00745FF8" w:rsidP="00745FF8"/>
    <w:p w:rsidR="00745FF8" w:rsidRPr="00745FF8" w:rsidRDefault="00745FF8" w:rsidP="00745FF8"/>
    <w:p w:rsidR="00745FF8" w:rsidRPr="00745FF8" w:rsidRDefault="0078635B" w:rsidP="00745FF8">
      <w:r>
        <w:rPr>
          <w:noProof/>
          <w:lang w:eastAsia="ru-RU"/>
        </w:rPr>
        <w:pict>
          <v:shape id="_x0000_s1052" type="#_x0000_t202" style="position:absolute;margin-left:288.55pt;margin-top:18.55pt;width:246.75pt;height:308.25pt;z-index:251687936" strokecolor="#002060">
            <v:textbox>
              <w:txbxContent>
                <w:p w:rsidR="0078635B" w:rsidRDefault="0078635B" w:rsidP="007863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AD461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Автомобили дают половину всех вредных выбросов в атмосферу.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Чтобы снизить выбросы в атмосферу можно предложить ________________</w:t>
                  </w:r>
                </w:p>
                <w:p w:rsidR="0078635B" w:rsidRPr="00AD4619" w:rsidRDefault="0078635B" w:rsidP="007863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745FF8" w:rsidRDefault="004F3579" w:rsidP="004F3579">
      <w:pPr>
        <w:tabs>
          <w:tab w:val="left" w:pos="8460"/>
        </w:tabs>
      </w:pPr>
      <w:r>
        <w:tab/>
      </w:r>
    </w:p>
    <w:p w:rsidR="00C61804" w:rsidRDefault="00745FF8" w:rsidP="00745FF8">
      <w:pPr>
        <w:tabs>
          <w:tab w:val="left" w:pos="6225"/>
        </w:tabs>
      </w:pPr>
      <w:r>
        <w:tab/>
      </w:r>
    </w:p>
    <w:p w:rsidR="00411F2B" w:rsidRDefault="00411F2B" w:rsidP="00745FF8">
      <w:pPr>
        <w:tabs>
          <w:tab w:val="left" w:pos="6225"/>
        </w:tabs>
      </w:pPr>
    </w:p>
    <w:p w:rsidR="00411F2B" w:rsidRPr="00745FF8" w:rsidRDefault="0078635B" w:rsidP="00745FF8">
      <w:pPr>
        <w:tabs>
          <w:tab w:val="left" w:pos="6225"/>
        </w:tabs>
      </w:pPr>
      <w:r>
        <w:rPr>
          <w:noProof/>
          <w:lang w:eastAsia="ru-RU"/>
        </w:rPr>
        <w:pict>
          <v:shape id="_x0000_s1053" type="#_x0000_t202" style="position:absolute;margin-left:5.05pt;margin-top:30pt;width:252.75pt;height:195pt;z-index:251689984" strokecolor="#002060">
            <v:textbox>
              <w:txbxContent>
                <w:p w:rsidR="00A62518" w:rsidRDefault="00A62518" w:rsidP="0078635B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Уровень автомобилизации в странах мира разный, </w:t>
                  </w:r>
                  <w:r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  <w:t>например:____________</w:t>
                  </w:r>
                </w:p>
                <w:p w:rsidR="0078635B" w:rsidRPr="0078635B" w:rsidRDefault="0078635B" w:rsidP="0078635B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  <w:t>___________________________________________________________________________________________________________________________________</w:t>
                  </w:r>
                  <w:r w:rsidR="00A62518"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  <w:t>_____________________________________________________________________________________________________________________________________________________________________</w:t>
                  </w:r>
                </w:p>
                <w:p w:rsidR="0078635B" w:rsidRPr="00AD4619" w:rsidRDefault="0078635B" w:rsidP="007863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411F2B" w:rsidRPr="00745FF8" w:rsidSect="003A777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771"/>
    <w:rsid w:val="002B3976"/>
    <w:rsid w:val="003A7771"/>
    <w:rsid w:val="00411F2B"/>
    <w:rsid w:val="004F3579"/>
    <w:rsid w:val="005E6DFE"/>
    <w:rsid w:val="00686166"/>
    <w:rsid w:val="00745FF8"/>
    <w:rsid w:val="0078635B"/>
    <w:rsid w:val="0079386F"/>
    <w:rsid w:val="00A62518"/>
    <w:rsid w:val="00AD4619"/>
    <w:rsid w:val="00C61804"/>
    <w:rsid w:val="00DE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A777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A777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A7771"/>
    <w:rPr>
      <w:sz w:val="20"/>
      <w:szCs w:val="20"/>
    </w:rPr>
  </w:style>
  <w:style w:type="character" w:styleId="a6">
    <w:name w:val="Hyperlink"/>
    <w:basedOn w:val="a0"/>
    <w:uiPriority w:val="99"/>
    <w:unhideWhenUsed/>
    <w:rsid w:val="003A777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771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3A7771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3A77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image" Target="media/image3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image" Target="media/image2.jpeg"/><Relationship Id="rId5" Type="http://schemas.openxmlformats.org/officeDocument/2006/relationships/chart" Target="charts/chart2.xml"/><Relationship Id="rId15" Type="http://schemas.openxmlformats.org/officeDocument/2006/relationships/customXml" Target="../customXml/item1.xml"/><Relationship Id="rId10" Type="http://schemas.openxmlformats.org/officeDocument/2006/relationships/image" Target="media/image1.jpeg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автомобилей на 1000 человек (2018 год)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496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-2.9188866361764673E-3"/>
                  <c:y val="2.3447120399516297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496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Сан-Марино</c:v>
                </c:pt>
                <c:pt idx="1">
                  <c:v>Монако</c:v>
                </c:pt>
                <c:pt idx="2">
                  <c:v>США</c:v>
                </c:pt>
                <c:pt idx="3">
                  <c:v>Лихтенштейн</c:v>
                </c:pt>
                <c:pt idx="4">
                  <c:v>Исландия</c:v>
                </c:pt>
                <c:pt idx="5">
                  <c:v>Австралия</c:v>
                </c:pt>
                <c:pt idx="6">
                  <c:v>Новая Зеландия</c:v>
                </c:pt>
                <c:pt idx="7">
                  <c:v>Люксембург</c:v>
                </c:pt>
                <c:pt idx="8">
                  <c:v>Италия</c:v>
                </c:pt>
                <c:pt idx="9">
                  <c:v>Канада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1263</c:v>
                </c:pt>
                <c:pt idx="1">
                  <c:v>899</c:v>
                </c:pt>
                <c:pt idx="2">
                  <c:v>797</c:v>
                </c:pt>
                <c:pt idx="3">
                  <c:v>773</c:v>
                </c:pt>
                <c:pt idx="4">
                  <c:v>717</c:v>
                </c:pt>
                <c:pt idx="5">
                  <c:v>717</c:v>
                </c:pt>
                <c:pt idx="6">
                  <c:v>712</c:v>
                </c:pt>
                <c:pt idx="7">
                  <c:v>662</c:v>
                </c:pt>
                <c:pt idx="8">
                  <c:v>625</c:v>
                </c:pt>
                <c:pt idx="9">
                  <c:v>618</c:v>
                </c:pt>
              </c:numCache>
            </c:numRef>
          </c:val>
        </c:ser>
        <c:axId val="221337472"/>
        <c:axId val="221339008"/>
      </c:barChart>
      <c:catAx>
        <c:axId val="22133747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1339008"/>
        <c:crosses val="autoZero"/>
        <c:auto val="1"/>
        <c:lblAlgn val="ctr"/>
        <c:lblOffset val="100"/>
      </c:catAx>
      <c:valAx>
        <c:axId val="221339008"/>
        <c:scaling>
          <c:orientation val="minMax"/>
        </c:scaling>
        <c:axPos val="l"/>
        <c:majorGridlines/>
        <c:numFmt formatCode="General" sourceLinked="1"/>
        <c:tickLblPos val="nextTo"/>
        <c:crossAx val="22133747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Длина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автомобильных дорог, в тыс. км (2018 год)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1967235837093398"/>
          <c:y val="3.058103975535168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444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-1.8886988292744183E-2"/>
                  <c:y val="5.8619839723203582E-3"/>
                </c:manualLayout>
              </c:layout>
              <c:showVal val="1"/>
            </c:dLbl>
            <c:dLbl>
              <c:idx val="4"/>
              <c:layout>
                <c:manualLayout>
                  <c:x val="3.745318352059926E-3"/>
                  <c:y val="-1.3249536468491897E-2"/>
                </c:manualLayout>
              </c:layout>
              <c:showVal val="1"/>
            </c:dLbl>
            <c:dLbl>
              <c:idx val="5"/>
              <c:layout>
                <c:manualLayout>
                  <c:x val="-7.4909316110767744E-3"/>
                  <c:y val="3.5680127140070801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1.2709191167617814E-3"/>
                </c:manualLayout>
              </c:layout>
              <c:showVal val="1"/>
            </c:dLbl>
            <c:dLbl>
              <c:idx val="7"/>
              <c:layout>
                <c:manualLayout>
                  <c:x val="1.4981273408239701E-2"/>
                  <c:y val="2.3447711237930123E-2"/>
                </c:manualLayout>
              </c:layout>
              <c:showVal val="1"/>
            </c:dLbl>
            <c:dLbl>
              <c:idx val="8"/>
              <c:layout>
                <c:manualLayout>
                  <c:x val="1.4981273408239701E-2"/>
                  <c:y val="1.7331503286859787E-2"/>
                </c:manualLayout>
              </c:layout>
              <c:showVal val="1"/>
            </c:dLbl>
            <c:dLbl>
              <c:idx val="9"/>
              <c:layout>
                <c:manualLayout>
                  <c:x val="1.8758736618596835E-2"/>
                  <c:y val="2.9310120638589898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США</c:v>
                </c:pt>
                <c:pt idx="1">
                  <c:v>Индия</c:v>
                </c:pt>
                <c:pt idx="2">
                  <c:v>Китай</c:v>
                </c:pt>
                <c:pt idx="3">
                  <c:v>Бразилия</c:v>
                </c:pt>
                <c:pt idx="4">
                  <c:v>Россия</c:v>
                </c:pt>
                <c:pt idx="5">
                  <c:v>Япония</c:v>
                </c:pt>
                <c:pt idx="6">
                  <c:v>Франция</c:v>
                </c:pt>
                <c:pt idx="7">
                  <c:v>Канада</c:v>
                </c:pt>
                <c:pt idx="8">
                  <c:v>Австралия</c:v>
                </c:pt>
                <c:pt idx="9">
                  <c:v>ЮАР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6733</c:v>
                </c:pt>
                <c:pt idx="1">
                  <c:v>5603</c:v>
                </c:pt>
                <c:pt idx="2">
                  <c:v>4860</c:v>
                </c:pt>
                <c:pt idx="3">
                  <c:v>1752</c:v>
                </c:pt>
                <c:pt idx="4">
                  <c:v>1529</c:v>
                </c:pt>
                <c:pt idx="5">
                  <c:v>1219</c:v>
                </c:pt>
                <c:pt idx="6">
                  <c:v>1051</c:v>
                </c:pt>
                <c:pt idx="7">
                  <c:v>1042</c:v>
                </c:pt>
                <c:pt idx="8">
                  <c:v>823</c:v>
                </c:pt>
                <c:pt idx="9">
                  <c:v>750</c:v>
                </c:pt>
              </c:numCache>
            </c:numRef>
          </c:val>
        </c:ser>
        <c:axId val="291713792"/>
        <c:axId val="291715328"/>
      </c:barChart>
      <c:catAx>
        <c:axId val="29171379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1715328"/>
        <c:crosses val="autoZero"/>
        <c:auto val="1"/>
        <c:lblAlgn val="ctr"/>
        <c:lblOffset val="100"/>
      </c:catAx>
      <c:valAx>
        <c:axId val="291715328"/>
        <c:scaling>
          <c:orientation val="minMax"/>
        </c:scaling>
        <c:axPos val="l"/>
        <c:majorGridlines/>
        <c:numFmt formatCode="General" sourceLinked="1"/>
        <c:tickLblPos val="nextTo"/>
        <c:crossAx val="29171379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Автомобильный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парк, млн. единиц (2018 год)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544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-2.9188866361764682E-3"/>
                  <c:y val="2.3447120399516297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544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США</c:v>
                </c:pt>
                <c:pt idx="1">
                  <c:v>Япония</c:v>
                </c:pt>
                <c:pt idx="2">
                  <c:v>Германия</c:v>
                </c:pt>
                <c:pt idx="3">
                  <c:v>Италия</c:v>
                </c:pt>
                <c:pt idx="4">
                  <c:v>Франция</c:v>
                </c:pt>
                <c:pt idx="5">
                  <c:v>Великобритания</c:v>
                </c:pt>
                <c:pt idx="6">
                  <c:v>Россия</c:v>
                </c:pt>
                <c:pt idx="7">
                  <c:v>Испания</c:v>
                </c:pt>
                <c:pt idx="8">
                  <c:v>Канада</c:v>
                </c:pt>
                <c:pt idx="9">
                  <c:v>Бразилия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215</c:v>
                </c:pt>
                <c:pt idx="1">
                  <c:v>64</c:v>
                </c:pt>
                <c:pt idx="2">
                  <c:v>45</c:v>
                </c:pt>
                <c:pt idx="3">
                  <c:v>35</c:v>
                </c:pt>
                <c:pt idx="4">
                  <c:v>33</c:v>
                </c:pt>
                <c:pt idx="5">
                  <c:v>28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  <c:pt idx="9">
                  <c:v>16</c:v>
                </c:pt>
              </c:numCache>
            </c:numRef>
          </c:val>
        </c:ser>
        <c:axId val="293022336"/>
        <c:axId val="293036416"/>
      </c:barChart>
      <c:catAx>
        <c:axId val="29302233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3036416"/>
        <c:crosses val="autoZero"/>
        <c:auto val="1"/>
        <c:lblAlgn val="ctr"/>
        <c:lblOffset val="100"/>
      </c:catAx>
      <c:valAx>
        <c:axId val="293036416"/>
        <c:scaling>
          <c:orientation val="minMax"/>
        </c:scaling>
        <c:axPos val="l"/>
        <c:majorGridlines/>
        <c:numFmt formatCode="General" sourceLinked="1"/>
        <c:tickLblPos val="nextTo"/>
        <c:crossAx val="29302233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Длина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скоростных магистралей, в тыс. км (2018 год)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47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-1.8886988292744183E-2"/>
                  <c:y val="5.8619839723203582E-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47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Китай</c:v>
                </c:pt>
                <c:pt idx="1">
                  <c:v>США</c:v>
                </c:pt>
                <c:pt idx="2">
                  <c:v>Испания</c:v>
                </c:pt>
                <c:pt idx="3">
                  <c:v>Канада</c:v>
                </c:pt>
                <c:pt idx="4">
                  <c:v>Германия</c:v>
                </c:pt>
                <c:pt idx="5">
                  <c:v>Франция</c:v>
                </c:pt>
                <c:pt idx="6">
                  <c:v>Бразилия</c:v>
                </c:pt>
                <c:pt idx="7">
                  <c:v>Япония</c:v>
                </c:pt>
                <c:pt idx="8">
                  <c:v>Мексика</c:v>
                </c:pt>
                <c:pt idx="9">
                  <c:v>Италия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143</c:v>
                </c:pt>
                <c:pt idx="1">
                  <c:v>108</c:v>
                </c:pt>
                <c:pt idx="2">
                  <c:v>17.100000000000001</c:v>
                </c:pt>
                <c:pt idx="3">
                  <c:v>17</c:v>
                </c:pt>
                <c:pt idx="4">
                  <c:v>13</c:v>
                </c:pt>
                <c:pt idx="5">
                  <c:v>12</c:v>
                </c:pt>
                <c:pt idx="6">
                  <c:v>11</c:v>
                </c:pt>
                <c:pt idx="7">
                  <c:v>10</c:v>
                </c:pt>
                <c:pt idx="8">
                  <c:v>7.2</c:v>
                </c:pt>
                <c:pt idx="9">
                  <c:v>6.8</c:v>
                </c:pt>
              </c:numCache>
            </c:numRef>
          </c:val>
        </c:ser>
        <c:axId val="292824576"/>
        <c:axId val="292826112"/>
      </c:barChart>
      <c:catAx>
        <c:axId val="29282457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2826112"/>
        <c:crosses val="autoZero"/>
        <c:auto val="1"/>
        <c:lblAlgn val="ctr"/>
        <c:lblOffset val="100"/>
      </c:catAx>
      <c:valAx>
        <c:axId val="292826112"/>
        <c:scaling>
          <c:orientation val="minMax"/>
        </c:scaling>
        <c:axPos val="l"/>
        <c:majorGridlines/>
        <c:numFmt formatCode="General" sourceLinked="1"/>
        <c:tickLblPos val="nextTo"/>
        <c:crossAx val="29282457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Автомобильный</a:t>
            </a:r>
            <a:r>
              <a:rPr lang="ru-RU" sz="800" baseline="0">
                <a:latin typeface="Times New Roman" pitchFamily="18" charset="0"/>
                <a:cs typeface="Times New Roman" pitchFamily="18" charset="0"/>
              </a:rPr>
              <a:t> парк, млн. единиц</a:t>
            </a:r>
            <a:endParaRPr lang="ru-RU" sz="8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518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-2.9188866361764682E-3"/>
                  <c:y val="2.3447120399516297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518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США</c:v>
                </c:pt>
                <c:pt idx="1">
                  <c:v>Япония</c:v>
                </c:pt>
                <c:pt idx="2">
                  <c:v>Германия</c:v>
                </c:pt>
                <c:pt idx="3">
                  <c:v>Италия</c:v>
                </c:pt>
                <c:pt idx="4">
                  <c:v>Франция</c:v>
                </c:pt>
                <c:pt idx="5">
                  <c:v>Великобритания</c:v>
                </c:pt>
                <c:pt idx="6">
                  <c:v>Россия</c:v>
                </c:pt>
                <c:pt idx="7">
                  <c:v>Испания</c:v>
                </c:pt>
                <c:pt idx="8">
                  <c:v>Канада</c:v>
                </c:pt>
                <c:pt idx="9">
                  <c:v>Бразилия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215</c:v>
                </c:pt>
                <c:pt idx="1">
                  <c:v>64</c:v>
                </c:pt>
                <c:pt idx="2">
                  <c:v>45</c:v>
                </c:pt>
                <c:pt idx="3">
                  <c:v>35</c:v>
                </c:pt>
                <c:pt idx="4">
                  <c:v>33</c:v>
                </c:pt>
                <c:pt idx="5">
                  <c:v>28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  <c:pt idx="9">
                  <c:v>16</c:v>
                </c:pt>
              </c:numCache>
            </c:numRef>
          </c:val>
        </c:ser>
        <c:axId val="292051968"/>
        <c:axId val="292053760"/>
      </c:barChart>
      <c:catAx>
        <c:axId val="29205196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2053760"/>
        <c:crosses val="autoZero"/>
        <c:auto val="1"/>
        <c:lblAlgn val="ctr"/>
        <c:lblOffset val="100"/>
      </c:catAx>
      <c:valAx>
        <c:axId val="292053760"/>
        <c:scaling>
          <c:orientation val="minMax"/>
        </c:scaling>
        <c:axPos val="l"/>
        <c:majorGridlines/>
        <c:numFmt formatCode="General" sourceLinked="1"/>
        <c:tickLblPos val="nextTo"/>
        <c:crossAx val="29205196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800" b="1" i="0" baseline="0">
                <a:latin typeface="Times New Roman" pitchFamily="18" charset="0"/>
                <a:cs typeface="Times New Roman" pitchFamily="18" charset="0"/>
              </a:rPr>
              <a:t>Густота сети автомобильных дорог, км на 1000км²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8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8189605041884735"/>
          <c:y val="3.516998827667058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496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5.0651452999512783E-3"/>
                  <c:y val="5.8621262611810105E-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496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Япония</c:v>
                </c:pt>
                <c:pt idx="1">
                  <c:v>Германия</c:v>
                </c:pt>
                <c:pt idx="2">
                  <c:v>Франция</c:v>
                </c:pt>
                <c:pt idx="3">
                  <c:v>Великобритания</c:v>
                </c:pt>
                <c:pt idx="4">
                  <c:v>Польша</c:v>
                </c:pt>
                <c:pt idx="5">
                  <c:v>Италия</c:v>
                </c:pt>
                <c:pt idx="6">
                  <c:v>Индия</c:v>
                </c:pt>
                <c:pt idx="7">
                  <c:v>США</c:v>
                </c:pt>
                <c:pt idx="8">
                  <c:v>Испания</c:v>
                </c:pt>
                <c:pt idx="9">
                  <c:v>Турция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3044</c:v>
                </c:pt>
                <c:pt idx="1">
                  <c:v>1821</c:v>
                </c:pt>
                <c:pt idx="2">
                  <c:v>1655</c:v>
                </c:pt>
                <c:pt idx="3">
                  <c:v>1523</c:v>
                </c:pt>
                <c:pt idx="4">
                  <c:v>1215</c:v>
                </c:pt>
                <c:pt idx="5">
                  <c:v>1029</c:v>
                </c:pt>
                <c:pt idx="6">
                  <c:v>1019</c:v>
                </c:pt>
                <c:pt idx="7">
                  <c:v>780</c:v>
                </c:pt>
                <c:pt idx="8">
                  <c:v>693</c:v>
                </c:pt>
                <c:pt idx="9">
                  <c:v>488</c:v>
                </c:pt>
              </c:numCache>
            </c:numRef>
          </c:val>
        </c:ser>
        <c:axId val="292159872"/>
        <c:axId val="292161408"/>
      </c:barChart>
      <c:catAx>
        <c:axId val="29215987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2161408"/>
        <c:crosses val="autoZero"/>
        <c:auto val="1"/>
        <c:lblAlgn val="ctr"/>
        <c:lblOffset val="100"/>
      </c:catAx>
      <c:valAx>
        <c:axId val="292161408"/>
        <c:scaling>
          <c:orientation val="minMax"/>
        </c:scaling>
        <c:axPos val="l"/>
        <c:majorGridlines/>
        <c:numFmt formatCode="General" sourceLinked="1"/>
        <c:tickLblPos val="nextTo"/>
        <c:crossAx val="29215987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9521BE-C176-48C8-8D09-06573A7240A5}"/>
</file>

<file path=customXml/itemProps2.xml><?xml version="1.0" encoding="utf-8"?>
<ds:datastoreItem xmlns:ds="http://schemas.openxmlformats.org/officeDocument/2006/customXml" ds:itemID="{C1486AB7-8947-48B0-B9E5-A458231DD657}"/>
</file>

<file path=customXml/itemProps3.xml><?xml version="1.0" encoding="utf-8"?>
<ds:datastoreItem xmlns:ds="http://schemas.openxmlformats.org/officeDocument/2006/customXml" ds:itemID="{375F2F93-27B8-4B4D-99B9-CA9DE75168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4</cp:revision>
  <dcterms:created xsi:type="dcterms:W3CDTF">2019-08-14T19:19:00Z</dcterms:created>
  <dcterms:modified xsi:type="dcterms:W3CDTF">2022-02-13T13:45:00Z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