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Look w:val="04A0"/>
      </w:tblPr>
      <w:tblGrid>
        <w:gridCol w:w="2396"/>
        <w:gridCol w:w="1619"/>
        <w:gridCol w:w="2499"/>
        <w:gridCol w:w="2160"/>
        <w:gridCol w:w="2178"/>
        <w:gridCol w:w="1998"/>
        <w:gridCol w:w="2885"/>
      </w:tblGrid>
      <w:tr w:rsidR="00452943" w:rsidTr="00452943">
        <w:tc>
          <w:tcPr>
            <w:tcW w:w="2441" w:type="dxa"/>
            <w:vMerge w:val="restart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общения</w:t>
            </w:r>
          </w:p>
        </w:tc>
        <w:tc>
          <w:tcPr>
            <w:tcW w:w="13294" w:type="dxa"/>
            <w:gridSpan w:val="6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общения</w:t>
            </w:r>
          </w:p>
        </w:tc>
      </w:tr>
      <w:tr w:rsidR="00CE5B3B" w:rsidTr="00452943">
        <w:tc>
          <w:tcPr>
            <w:tcW w:w="2441" w:type="dxa"/>
            <w:vMerge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проявления</w:t>
            </w:r>
          </w:p>
        </w:tc>
        <w:tc>
          <w:tcPr>
            <w:tcW w:w="2586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С кем и где общается ребенок</w:t>
            </w:r>
          </w:p>
        </w:tc>
        <w:tc>
          <w:tcPr>
            <w:tcW w:w="1973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Вид потребности</w:t>
            </w:r>
          </w:p>
        </w:tc>
        <w:tc>
          <w:tcPr>
            <w:tcW w:w="2037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мотив общения</w:t>
            </w:r>
          </w:p>
        </w:tc>
        <w:tc>
          <w:tcPr>
            <w:tcW w:w="2041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общения</w:t>
            </w:r>
          </w:p>
        </w:tc>
        <w:tc>
          <w:tcPr>
            <w:tcW w:w="3021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общения</w:t>
            </w:r>
          </w:p>
        </w:tc>
      </w:tr>
      <w:tr w:rsidR="00CE5B3B" w:rsidTr="00452943">
        <w:tc>
          <w:tcPr>
            <w:tcW w:w="2441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Ситуативно-личностная (непосредственно-эмоциональная)</w:t>
            </w:r>
          </w:p>
        </w:tc>
        <w:tc>
          <w:tcPr>
            <w:tcW w:w="1636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  <w:p w:rsid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(от 2 мес.</w:t>
            </w:r>
            <w:proofErr w:type="gramEnd"/>
          </w:p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 xml:space="preserve"> до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6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Мать, родные, которые обеспечивают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выживание ребенка и удовлетворяют</w:t>
            </w:r>
            <w:r w:rsidR="00EE4606">
              <w:rPr>
                <w:rFonts w:ascii="Times New Roman" w:hAnsi="Times New Roman" w:cs="Times New Roman"/>
                <w:sz w:val="24"/>
                <w:szCs w:val="24"/>
              </w:rPr>
              <w:t xml:space="preserve"> его первичные потребности</w:t>
            </w:r>
          </w:p>
        </w:tc>
        <w:tc>
          <w:tcPr>
            <w:tcW w:w="1973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доброжелательном внимании взрослого</w:t>
            </w:r>
          </w:p>
        </w:tc>
        <w:tc>
          <w:tcPr>
            <w:tcW w:w="2037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Личностный; взрослый - это доброжелательный внимательный, ласковый человек</w:t>
            </w:r>
          </w:p>
        </w:tc>
        <w:tc>
          <w:tcPr>
            <w:tcW w:w="204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Экспрессивно-мимические реакции: улыбка, взгляд, мимика</w:t>
            </w:r>
          </w:p>
        </w:tc>
        <w:tc>
          <w:tcPr>
            <w:tcW w:w="302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Неспецифическая общая активность. Подготовка к акту хватания</w:t>
            </w:r>
          </w:p>
        </w:tc>
      </w:tr>
      <w:tr w:rsidR="00CE5B3B" w:rsidTr="00452943">
        <w:tc>
          <w:tcPr>
            <w:tcW w:w="2441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Ситуативно-деловая (предметно-действенная)</w:t>
            </w:r>
          </w:p>
        </w:tc>
        <w:tc>
          <w:tcPr>
            <w:tcW w:w="1636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  <w:p w:rsid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943">
              <w:rPr>
                <w:rFonts w:ascii="Times New Roman" w:hAnsi="Times New Roman" w:cs="Times New Roman"/>
                <w:sz w:val="24"/>
                <w:szCs w:val="24"/>
              </w:rPr>
              <w:t xml:space="preserve">(от 6 мес. </w:t>
            </w:r>
            <w:proofErr w:type="gramEnd"/>
          </w:p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до 3 лет)</w:t>
            </w:r>
          </w:p>
        </w:tc>
        <w:tc>
          <w:tcPr>
            <w:tcW w:w="2586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ходе предметной деятельности</w:t>
            </w:r>
          </w:p>
        </w:tc>
        <w:tc>
          <w:tcPr>
            <w:tcW w:w="1973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доброжелательном внимании, сотрудничестве</w:t>
            </w:r>
          </w:p>
        </w:tc>
        <w:tc>
          <w:tcPr>
            <w:tcW w:w="2037" w:type="dxa"/>
          </w:tcPr>
          <w:p w:rsid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Деловой:</w:t>
            </w:r>
          </w:p>
          <w:p w:rsidR="00CE5B3B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– образец для подражания, эксперт, помощник</w:t>
            </w:r>
          </w:p>
        </w:tc>
        <w:tc>
          <w:tcPr>
            <w:tcW w:w="204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Предметно-действенные операции</w:t>
            </w:r>
          </w:p>
        </w:tc>
        <w:tc>
          <w:tcPr>
            <w:tcW w:w="302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предметной деятельности</w:t>
            </w:r>
          </w:p>
        </w:tc>
      </w:tr>
      <w:tr w:rsidR="00CE5B3B" w:rsidTr="00452943">
        <w:tc>
          <w:tcPr>
            <w:tcW w:w="2441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 xml:space="preserve">Внеситуативно-познавательная </w:t>
            </w:r>
          </w:p>
        </w:tc>
        <w:tc>
          <w:tcPr>
            <w:tcW w:w="1636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(с 3 до 5 лет)</w:t>
            </w:r>
          </w:p>
        </w:tc>
        <w:tc>
          <w:tcPr>
            <w:tcW w:w="2586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самостоятельная деятельность ребенка</w:t>
            </w:r>
          </w:p>
        </w:tc>
        <w:tc>
          <w:tcPr>
            <w:tcW w:w="1973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доброжелательном внимании, сотрудничестве, уважении</w:t>
            </w:r>
          </w:p>
        </w:tc>
        <w:tc>
          <w:tcPr>
            <w:tcW w:w="2037" w:type="dxa"/>
          </w:tcPr>
          <w:p w:rsid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</w:p>
          <w:p w:rsidR="00CE5B3B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– источник познания, партнер по обсуждению причин и связей</w:t>
            </w:r>
          </w:p>
        </w:tc>
        <w:tc>
          <w:tcPr>
            <w:tcW w:w="204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операции</w:t>
            </w:r>
          </w:p>
        </w:tc>
        <w:tc>
          <w:tcPr>
            <w:tcW w:w="302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 и воображения</w:t>
            </w:r>
          </w:p>
        </w:tc>
      </w:tr>
      <w:tr w:rsidR="00CE5B3B" w:rsidTr="00452943">
        <w:tc>
          <w:tcPr>
            <w:tcW w:w="2441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Внеситуативно-личностная</w:t>
            </w:r>
          </w:p>
        </w:tc>
        <w:tc>
          <w:tcPr>
            <w:tcW w:w="1636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(с 5 до 7 лет)</w:t>
            </w:r>
          </w:p>
        </w:tc>
        <w:tc>
          <w:tcPr>
            <w:tcW w:w="2586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разворачивается на фоне самостоятельной деятельности ребенка</w:t>
            </w:r>
          </w:p>
        </w:tc>
        <w:tc>
          <w:tcPr>
            <w:tcW w:w="1973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доброжелательном внимании, сотрудничестве. Ведущая потребность – во взаимопонимании и сопереживании</w:t>
            </w:r>
          </w:p>
        </w:tc>
        <w:tc>
          <w:tcPr>
            <w:tcW w:w="2037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Личностный: взрослый как целостная личность, обладающая знаниями и умениями</w:t>
            </w:r>
          </w:p>
        </w:tc>
        <w:tc>
          <w:tcPr>
            <w:tcW w:w="204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302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Моральные и нравственные ценности. Логическое мышление. Готовность к обучению. Система мотивов, произвольность поведения.</w:t>
            </w:r>
          </w:p>
        </w:tc>
      </w:tr>
    </w:tbl>
    <w:p w:rsidR="0049745E" w:rsidRDefault="0049745E"/>
    <w:sectPr w:rsidR="0049745E" w:rsidSect="004529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2943"/>
    <w:rsid w:val="00452943"/>
    <w:rsid w:val="0049745E"/>
    <w:rsid w:val="00CE5B3B"/>
    <w:rsid w:val="00EE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29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2E5BF-E60B-4654-86C3-A70CDAA77D71}"/>
</file>

<file path=customXml/itemProps2.xml><?xml version="1.0" encoding="utf-8"?>
<ds:datastoreItem xmlns:ds="http://schemas.openxmlformats.org/officeDocument/2006/customXml" ds:itemID="{57DA7969-F56C-4CED-80A3-38E01E001732}"/>
</file>

<file path=customXml/itemProps3.xml><?xml version="1.0" encoding="utf-8"?>
<ds:datastoreItem xmlns:ds="http://schemas.openxmlformats.org/officeDocument/2006/customXml" ds:itemID="{BB55FFB7-0A2E-4250-AB36-AA4F02A4F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2017-10-29T17:35:00Z</dcterms:created>
  <dcterms:modified xsi:type="dcterms:W3CDTF">2017-10-29T18:09:00Z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