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152"/>
      </w:tblGrid>
      <w:tr w:rsidR="00D034A5" w:rsidTr="00D034A5">
        <w:tc>
          <w:tcPr>
            <w:tcW w:w="7152" w:type="dxa"/>
            <w:tcBorders>
              <w:top w:val="nil"/>
              <w:bottom w:val="nil"/>
              <w:right w:val="nil"/>
            </w:tcBorders>
          </w:tcPr>
          <w:p w:rsidR="00D034A5" w:rsidRDefault="00D034A5">
            <w:pPr>
              <w:widowControl w:val="0"/>
              <w:tabs>
                <w:tab w:val="left" w:pos="7725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44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44"/>
                <w:lang w:eastAsia="ru-RU"/>
              </w:rPr>
              <w:drawing>
                <wp:anchor distT="0" distB="0" distL="0" distR="0" simplePos="0" relativeHeight="251659264" behindDoc="0" locked="0" layoutInCell="0" allowOverlap="1" wp14:anchorId="246034F3" wp14:editId="19DC1889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3810</wp:posOffset>
                  </wp:positionV>
                  <wp:extent cx="1557655" cy="1722755"/>
                  <wp:effectExtent l="19050" t="0" r="4445" b="0"/>
                  <wp:wrapSquare wrapText="largest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5" cy="172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034A5" w:rsidRDefault="00D034A5" w:rsidP="00A81CC7">
            <w:pPr>
              <w:widowControl w:val="0"/>
              <w:tabs>
                <w:tab w:val="left" w:pos="7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44"/>
              </w:rPr>
            </w:pPr>
            <w:r>
              <w:rPr>
                <w:rFonts w:ascii="Times New Roman" w:hAnsi="Times New Roman" w:cs="Times New Roman"/>
                <w:kern w:val="2"/>
                <w:sz w:val="44"/>
              </w:rPr>
              <w:t>Межрегиональная конференция, посвященная 165 –летнему юбилею А.П. Чехова</w:t>
            </w:r>
          </w:p>
        </w:tc>
      </w:tr>
    </w:tbl>
    <w:p w:rsidR="0036306A" w:rsidRDefault="0036306A">
      <w:pPr>
        <w:widowControl w:val="0"/>
        <w:pBdr>
          <w:bottom w:val="single" w:sz="2" w:space="1" w:color="000000"/>
        </w:pBdr>
        <w:tabs>
          <w:tab w:val="left" w:pos="7725"/>
        </w:tabs>
        <w:spacing w:after="0" w:line="240" w:lineRule="auto"/>
        <w:rPr>
          <w:rFonts w:ascii="Times New Roman" w:hAnsi="Times New Roman" w:cs="Times New Roman"/>
          <w:kern w:val="2"/>
          <w:sz w:val="44"/>
        </w:rPr>
      </w:pPr>
    </w:p>
    <w:p w:rsidR="0036306A" w:rsidRDefault="00A81CC7" w:rsidP="00A81C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</w:rPr>
      </w:pPr>
      <w:r>
        <w:rPr>
          <w:rFonts w:ascii="Times New Roman" w:hAnsi="Times New Roman" w:cs="Times New Roman"/>
          <w:kern w:val="2"/>
          <w:sz w:val="24"/>
        </w:rPr>
        <w:t>ИНФОРМАЦИОННОЕ  №2</w:t>
      </w:r>
      <w:bookmarkStart w:id="0" w:name="_GoBack"/>
      <w:bookmarkEnd w:id="0"/>
    </w:p>
    <w:p w:rsidR="0036306A" w:rsidRDefault="00A81CC7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Уважаемые   коллеги!</w:t>
      </w:r>
    </w:p>
    <w:p w:rsidR="0036306A" w:rsidRDefault="00A81CC7" w:rsidP="00D034A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10 января 2025 года ОГБПОУ «Костромской колледж отраслевых технологий строительства и лесной промышленности» проводит Межрегиональную конференцию, посвященную 165-летнему юбилею Великого мастера «маленького рассказа» в русской литературе - А.П. Чехова. </w:t>
      </w:r>
    </w:p>
    <w:p w:rsidR="0036306A" w:rsidRDefault="00A81CC7">
      <w:pPr>
        <w:widowControl w:val="0"/>
        <w:spacing w:after="0" w:line="240" w:lineRule="auto"/>
        <w:ind w:firstLine="708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 программе конференции:</w:t>
      </w:r>
    </w:p>
    <w:p w:rsidR="0036306A" w:rsidRDefault="00A81CC7">
      <w:pPr>
        <w:widowControl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НОМИНАЦИИ:</w:t>
      </w:r>
    </w:p>
    <w:p w:rsidR="0036306A" w:rsidRDefault="00A81CC7">
      <w:pPr>
        <w:pStyle w:val="ae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Творчество А. П. Чехова и современность</w:t>
      </w:r>
    </w:p>
    <w:p w:rsidR="0036306A" w:rsidRDefault="00A81CC7">
      <w:pPr>
        <w:pStyle w:val="ae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814"/>
          <w:spacing w:val="5"/>
          <w:kern w:val="2"/>
          <w:sz w:val="24"/>
          <w:szCs w:val="24"/>
          <w:shd w:val="clear" w:color="auto" w:fill="FFFFFF"/>
        </w:rPr>
        <w:t>«Город мёртвый, люди в нём мёртвые» (Чехов). Город Чехова как психологическое пространство.</w:t>
      </w:r>
    </w:p>
    <w:p w:rsidR="0036306A" w:rsidRDefault="00A81CC7">
      <w:pPr>
        <w:pStyle w:val="ae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«Страшная сила его таланта в том, что он никогда не выдумывает, никогда не пишет о том, чего нет на свете» (Горький). Чехов и искусство факта.</w:t>
      </w:r>
    </w:p>
    <w:p w:rsidR="0036306A" w:rsidRDefault="00A81CC7">
      <w:pPr>
        <w:pStyle w:val="ae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«Вся Россия – наш сад» (автор «Вишнёвого сада» о судьбах своей страны).</w:t>
      </w:r>
    </w:p>
    <w:p w:rsidR="0036306A" w:rsidRDefault="00A81CC7">
      <w:pPr>
        <w:pStyle w:val="ae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Прошлое, настоящее и будущее России в пьесе «Вишнёвый сад».</w:t>
      </w:r>
    </w:p>
    <w:p w:rsidR="0036306A" w:rsidRDefault="00A81CC7">
      <w:pPr>
        <w:pStyle w:val="ae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Чехов - боль и совесть русской литературы на все времена. </w:t>
      </w:r>
    </w:p>
    <w:p w:rsidR="0036306A" w:rsidRDefault="00A81CC7">
      <w:pPr>
        <w:widowControl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КОНКУРСЫ:</w:t>
      </w:r>
    </w:p>
    <w:p w:rsidR="0036306A" w:rsidRDefault="00A81CC7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⮚</w:t>
      </w:r>
      <w:r>
        <w:rPr>
          <w:rFonts w:ascii="Times New Roman" w:hAnsi="Times New Roman" w:cs="Times New Roman"/>
          <w:kern w:val="2"/>
          <w:sz w:val="24"/>
          <w:szCs w:val="24"/>
        </w:rPr>
        <w:tab/>
        <w:t xml:space="preserve">Конкурс внеклассных мероприятий   </w:t>
      </w:r>
    </w:p>
    <w:p w:rsidR="0036306A" w:rsidRDefault="00A81CC7">
      <w:pPr>
        <w:widowControl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⮚</w:t>
      </w:r>
      <w:r>
        <w:rPr>
          <w:rFonts w:ascii="Times New Roman" w:hAnsi="Times New Roman" w:cs="Times New Roman"/>
          <w:kern w:val="2"/>
          <w:sz w:val="24"/>
          <w:szCs w:val="24"/>
        </w:rPr>
        <w:tab/>
        <w:t xml:space="preserve">Конкурс видеороликов «А вы любите Чехова?» (длительность видеоролика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минуты)</w:t>
      </w:r>
    </w:p>
    <w:p w:rsidR="0036306A" w:rsidRDefault="00A81CC7">
      <w:pPr>
        <w:widowControl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⮚</w:t>
      </w:r>
      <w:r>
        <w:rPr>
          <w:rFonts w:ascii="Times New Roman" w:hAnsi="Times New Roman" w:cs="Times New Roman"/>
          <w:kern w:val="2"/>
          <w:sz w:val="24"/>
          <w:szCs w:val="24"/>
        </w:rPr>
        <w:tab/>
        <w:t>Конкурс иллюстраций к произведениям А. П. Чехова</w:t>
      </w:r>
    </w:p>
    <w:p w:rsidR="0036306A" w:rsidRDefault="00A81CC7">
      <w:pPr>
        <w:widowControl w:val="0"/>
        <w:spacing w:after="0" w:line="240" w:lineRule="auto"/>
        <w:ind w:firstLine="708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К участию в работе конференции приглашаются преподаватели, обучающиеся системы профессионального образования.</w:t>
      </w:r>
    </w:p>
    <w:p w:rsidR="0036306A" w:rsidRDefault="00A81CC7">
      <w:pPr>
        <w:widowControl w:val="0"/>
        <w:spacing w:after="0" w:line="240" w:lineRule="auto"/>
        <w:ind w:firstLine="708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Требование к оформлению творческих работ  (Приложение 1)</w:t>
      </w:r>
    </w:p>
    <w:p w:rsidR="0036306A" w:rsidRDefault="00A81CC7">
      <w:pPr>
        <w:widowControl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Форма участия:</w:t>
      </w:r>
    </w:p>
    <w:p w:rsidR="0036306A" w:rsidRDefault="00A81CC7">
      <w:pPr>
        <w:widowControl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−</w:t>
      </w:r>
      <w:r>
        <w:rPr>
          <w:rFonts w:ascii="Times New Roman" w:hAnsi="Times New Roman" w:cs="Times New Roman"/>
          <w:kern w:val="2"/>
          <w:sz w:val="24"/>
          <w:szCs w:val="24"/>
        </w:rPr>
        <w:tab/>
        <w:t>докладчик (очно / дистанционно);</w:t>
      </w:r>
    </w:p>
    <w:p w:rsidR="0036306A" w:rsidRDefault="00A81CC7">
      <w:pPr>
        <w:widowControl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−</w:t>
      </w:r>
      <w:r>
        <w:rPr>
          <w:rFonts w:ascii="Times New Roman" w:hAnsi="Times New Roman" w:cs="Times New Roman"/>
          <w:kern w:val="2"/>
          <w:sz w:val="24"/>
          <w:szCs w:val="24"/>
        </w:rPr>
        <w:tab/>
        <w:t>слушатель (очно / дистанционно);</w:t>
      </w:r>
    </w:p>
    <w:p w:rsidR="0036306A" w:rsidRDefault="00A81CC7">
      <w:pPr>
        <w:widowControl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Для участия необходимо до 10 </w:t>
      </w:r>
      <w:r w:rsidR="00D034A5">
        <w:rPr>
          <w:rFonts w:ascii="Times New Roman" w:hAnsi="Times New Roman" w:cs="Times New Roman"/>
          <w:kern w:val="2"/>
          <w:sz w:val="24"/>
          <w:szCs w:val="24"/>
        </w:rPr>
        <w:t xml:space="preserve">января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202</w:t>
      </w:r>
      <w:r w:rsidR="00D034A5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года прислать конкурсные материалы.</w:t>
      </w:r>
    </w:p>
    <w:p w:rsidR="0036306A" w:rsidRDefault="00A81CC7">
      <w:pPr>
        <w:widowControl w:val="0"/>
        <w:spacing w:after="0" w:line="240" w:lineRule="auto"/>
        <w:ind w:firstLine="708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По данным конференции будет составлен электронный журнал. Всем участникам конференции будут разосланы адреса электронного журнала бесплатно.</w:t>
      </w:r>
    </w:p>
    <w:p w:rsidR="0036306A" w:rsidRDefault="00A81CC7">
      <w:pPr>
        <w:widowControl w:val="0"/>
        <w:spacing w:after="0" w:line="240" w:lineRule="auto"/>
        <w:ind w:firstLine="708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По вопросам участия просим обращаться по электронному адресу: </w:t>
      </w:r>
      <w:hyperlink r:id="rId8">
        <w:r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</w:rPr>
          <w:t>89206430560n@gmail.com</w:t>
        </w:r>
      </w:hyperlink>
    </w:p>
    <w:p w:rsidR="0036306A" w:rsidRDefault="00A81CC7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Приглашаем принять участие!</w:t>
      </w:r>
    </w:p>
    <w:p w:rsidR="0036306A" w:rsidRDefault="00A81CC7">
      <w:pPr>
        <w:widowControl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Председатель РМО – Бородина Н. В.</w:t>
      </w:r>
    </w:p>
    <w:p w:rsidR="00A81CC7" w:rsidRDefault="00A81CC7">
      <w:pPr>
        <w:widowControl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A81CC7" w:rsidRDefault="00A81CC7">
      <w:pPr>
        <w:widowControl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A81CC7" w:rsidRDefault="00A81CC7">
      <w:pPr>
        <w:widowControl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A81CC7" w:rsidRDefault="00A81CC7">
      <w:pPr>
        <w:widowControl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A81CC7" w:rsidRDefault="00A81CC7">
      <w:pPr>
        <w:widowControl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A81CC7" w:rsidRDefault="00A81CC7">
      <w:pPr>
        <w:widowControl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A81CC7" w:rsidRDefault="00A81CC7">
      <w:pPr>
        <w:widowControl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A81CC7" w:rsidRPr="00A81CC7" w:rsidRDefault="00A81CC7">
      <w:pPr>
        <w:widowControl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36306A" w:rsidRDefault="00A81CC7">
      <w:pPr>
        <w:widowControl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Приложение 1</w:t>
      </w:r>
    </w:p>
    <w:p w:rsidR="0036306A" w:rsidRDefault="00A81CC7">
      <w:pPr>
        <w:pStyle w:val="11"/>
        <w:widowControl w:val="0"/>
        <w:spacing w:before="0" w:after="0" w:line="240" w:lineRule="auto"/>
        <w:ind w:firstLine="708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Требования к оформлению</w:t>
      </w:r>
    </w:p>
    <w:p w:rsidR="0036306A" w:rsidRDefault="00A81CC7">
      <w:pPr>
        <w:pStyle w:val="a4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публикации в журнале принимаются нигде ранее не опубликованные, соответствующие тематике, обладающие новизной и содержащие материалы собственных исследований материалы.</w:t>
      </w:r>
    </w:p>
    <w:p w:rsidR="0036306A" w:rsidRDefault="00A81CC7">
      <w:pPr>
        <w:pStyle w:val="a4"/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статьи – не более 5 страниц, включая аннотацию, ключевые слова, таблицы, рисунки и библиографический список.</w:t>
      </w:r>
    </w:p>
    <w:p w:rsidR="0036306A" w:rsidRDefault="00A81CC7">
      <w:pPr>
        <w:pStyle w:val="a4"/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 – не менее 35%.</w:t>
      </w:r>
    </w:p>
    <w:p w:rsidR="0036306A" w:rsidRDefault="00A81CC7">
      <w:pPr>
        <w:pStyle w:val="a4"/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Статьи должны быть выполнены в текстовом редакторе MS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2003-2016 и отредактированы строго по следующим параметрам:</w:t>
      </w:r>
    </w:p>
    <w:p w:rsidR="0036306A" w:rsidRDefault="00A81CC7">
      <w:pPr>
        <w:pStyle w:val="a4"/>
        <w:numPr>
          <w:ilvl w:val="0"/>
          <w:numId w:val="2"/>
        </w:numPr>
        <w:tabs>
          <w:tab w:val="clear" w:pos="709"/>
          <w:tab w:val="left" w:pos="0"/>
        </w:tabs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листа – книжная,</w:t>
      </w:r>
    </w:p>
    <w:p w:rsidR="0036306A" w:rsidRDefault="00A81CC7">
      <w:pPr>
        <w:pStyle w:val="a4"/>
        <w:numPr>
          <w:ilvl w:val="0"/>
          <w:numId w:val="2"/>
        </w:numPr>
        <w:tabs>
          <w:tab w:val="clear" w:pos="709"/>
          <w:tab w:val="left" w:pos="0"/>
        </w:tabs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4,</w:t>
      </w:r>
    </w:p>
    <w:p w:rsidR="0036306A" w:rsidRDefault="00A81CC7">
      <w:pPr>
        <w:pStyle w:val="a4"/>
        <w:numPr>
          <w:ilvl w:val="0"/>
          <w:numId w:val="2"/>
        </w:numPr>
        <w:tabs>
          <w:tab w:val="clear" w:pos="709"/>
          <w:tab w:val="left" w:pos="0"/>
        </w:tabs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 по 2 см по периметру страницы,</w:t>
      </w:r>
    </w:p>
    <w:p w:rsidR="0036306A" w:rsidRDefault="00A81CC7">
      <w:pPr>
        <w:pStyle w:val="a4"/>
        <w:numPr>
          <w:ilvl w:val="0"/>
          <w:numId w:val="2"/>
        </w:numPr>
        <w:tabs>
          <w:tab w:val="clear" w:pos="709"/>
          <w:tab w:val="left" w:pos="0"/>
        </w:tabs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шрифт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6306A" w:rsidRDefault="00A81CC7">
      <w:pPr>
        <w:pStyle w:val="a4"/>
        <w:numPr>
          <w:ilvl w:val="0"/>
          <w:numId w:val="2"/>
        </w:numPr>
        <w:tabs>
          <w:tab w:val="clear" w:pos="709"/>
          <w:tab w:val="left" w:pos="0"/>
        </w:tabs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шрифта для всей статьи, кроме таблиц – 14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6306A" w:rsidRDefault="00A81CC7">
      <w:pPr>
        <w:pStyle w:val="a4"/>
        <w:numPr>
          <w:ilvl w:val="0"/>
          <w:numId w:val="2"/>
        </w:numPr>
        <w:tabs>
          <w:tab w:val="clear" w:pos="709"/>
          <w:tab w:val="left" w:pos="0"/>
        </w:tabs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шрифта для таблиц – 12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6306A" w:rsidRDefault="00A81CC7">
      <w:pPr>
        <w:pStyle w:val="a4"/>
        <w:numPr>
          <w:ilvl w:val="0"/>
          <w:numId w:val="2"/>
        </w:numPr>
        <w:tabs>
          <w:tab w:val="clear" w:pos="709"/>
          <w:tab w:val="left" w:pos="0"/>
        </w:tabs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междустрочный интервал – 1.5,</w:t>
      </w:r>
    </w:p>
    <w:p w:rsidR="0036306A" w:rsidRDefault="00A81CC7">
      <w:pPr>
        <w:pStyle w:val="a4"/>
        <w:numPr>
          <w:ilvl w:val="0"/>
          <w:numId w:val="2"/>
        </w:numPr>
        <w:tabs>
          <w:tab w:val="clear" w:pos="709"/>
          <w:tab w:val="left" w:pos="0"/>
        </w:tabs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выравнивание по ширине страницы,</w:t>
      </w:r>
    </w:p>
    <w:p w:rsidR="0036306A" w:rsidRDefault="00A81CC7">
      <w:pPr>
        <w:pStyle w:val="a4"/>
        <w:numPr>
          <w:ilvl w:val="0"/>
          <w:numId w:val="2"/>
        </w:numPr>
        <w:tabs>
          <w:tab w:val="clear" w:pos="709"/>
          <w:tab w:val="left" w:pos="0"/>
        </w:tabs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абзацный отступ – 1 см (без использования клавиш «</w:t>
      </w:r>
      <w:proofErr w:type="spellStart"/>
      <w:r>
        <w:rPr>
          <w:rFonts w:ascii="Times New Roman" w:hAnsi="Times New Roman" w:cs="Times New Roman"/>
          <w:sz w:val="24"/>
          <w:szCs w:val="24"/>
        </w:rPr>
        <w:t>Tab</w:t>
      </w:r>
      <w:proofErr w:type="spellEnd"/>
      <w:r>
        <w:rPr>
          <w:rFonts w:ascii="Times New Roman" w:hAnsi="Times New Roman" w:cs="Times New Roman"/>
          <w:sz w:val="24"/>
          <w:szCs w:val="24"/>
        </w:rPr>
        <w:t>» или «Пробел»).</w:t>
      </w:r>
    </w:p>
    <w:p w:rsidR="0036306A" w:rsidRDefault="00A81CC7">
      <w:pPr>
        <w:pStyle w:val="a4"/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допускается:</w:t>
      </w:r>
    </w:p>
    <w:p w:rsidR="0036306A" w:rsidRDefault="00A81CC7">
      <w:pPr>
        <w:pStyle w:val="a4"/>
        <w:numPr>
          <w:ilvl w:val="0"/>
          <w:numId w:val="3"/>
        </w:numPr>
        <w:tabs>
          <w:tab w:val="clear" w:pos="709"/>
          <w:tab w:val="left" w:pos="0"/>
        </w:tabs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нумерация страниц;</w:t>
      </w:r>
    </w:p>
    <w:p w:rsidR="0036306A" w:rsidRDefault="00A81CC7">
      <w:pPr>
        <w:pStyle w:val="a4"/>
        <w:numPr>
          <w:ilvl w:val="0"/>
          <w:numId w:val="3"/>
        </w:numPr>
        <w:tabs>
          <w:tab w:val="clear" w:pos="709"/>
          <w:tab w:val="left" w:pos="0"/>
        </w:tabs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 тексте разрывов страниц;</w:t>
      </w:r>
    </w:p>
    <w:p w:rsidR="0036306A" w:rsidRDefault="00A81CC7">
      <w:pPr>
        <w:pStyle w:val="a4"/>
        <w:numPr>
          <w:ilvl w:val="0"/>
          <w:numId w:val="3"/>
        </w:numPr>
        <w:tabs>
          <w:tab w:val="clear" w:pos="709"/>
          <w:tab w:val="left" w:pos="0"/>
        </w:tabs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автоматических постраничных ссылок;</w:t>
      </w:r>
    </w:p>
    <w:p w:rsidR="0036306A" w:rsidRDefault="00A81CC7">
      <w:pPr>
        <w:pStyle w:val="a4"/>
        <w:numPr>
          <w:ilvl w:val="0"/>
          <w:numId w:val="3"/>
        </w:numPr>
        <w:tabs>
          <w:tab w:val="clear" w:pos="709"/>
          <w:tab w:val="left" w:pos="0"/>
        </w:tabs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автоматических переносов;</w:t>
      </w:r>
    </w:p>
    <w:p w:rsidR="0036306A" w:rsidRDefault="00A81CC7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Таблицы</w:t>
      </w:r>
      <w:r>
        <w:rPr>
          <w:rFonts w:ascii="Times New Roman" w:hAnsi="Times New Roman" w:cs="Times New Roman"/>
          <w:sz w:val="24"/>
          <w:szCs w:val="24"/>
        </w:rPr>
        <w:t xml:space="preserve"> набираются в редакторе MS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>. Таблицы должны иметь номера и названия, которые должны быть указаны над таблицами.</w:t>
      </w:r>
    </w:p>
    <w:p w:rsidR="0036306A" w:rsidRDefault="00A81CC7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Графический материал</w:t>
      </w:r>
      <w:r>
        <w:rPr>
          <w:rFonts w:ascii="Times New Roman" w:hAnsi="Times New Roman" w:cs="Times New Roman"/>
          <w:sz w:val="24"/>
          <w:szCs w:val="24"/>
        </w:rPr>
        <w:t> (рисунки, фотографии) должны представлять собой обобщенные материалы исследований. Названия и номера графического материала должны быть указаны под изображением.</w:t>
      </w:r>
    </w:p>
    <w:p w:rsidR="0036306A" w:rsidRDefault="00A81CC7">
      <w:pPr>
        <w:pStyle w:val="a4"/>
        <w:spacing w:after="0"/>
        <w:rPr>
          <w:rStyle w:val="a9"/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Ключевые слова (на русском языке):</w:t>
      </w:r>
      <w:r>
        <w:rPr>
          <w:rStyle w:val="aa"/>
          <w:rFonts w:ascii="Times New Roman" w:hAnsi="Times New Roman" w:cs="Times New Roman"/>
          <w:i w:val="0"/>
          <w:sz w:val="24"/>
          <w:szCs w:val="24"/>
        </w:rPr>
        <w:t> набор ключевых слов должен включать понятия и термины, упоминаемые в статье и свидетельствующие об актуальности и новизне обсуждаемых исследований и их результатов.</w:t>
      </w:r>
    </w:p>
    <w:p w:rsidR="0036306A" w:rsidRDefault="00A81CC7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Аннотация</w:t>
      </w:r>
      <w:r>
        <w:rPr>
          <w:rFonts w:ascii="Times New Roman" w:hAnsi="Times New Roman" w:cs="Times New Roman"/>
          <w:sz w:val="24"/>
          <w:szCs w:val="24"/>
        </w:rPr>
        <w:t> – обязательна. Рекомендуемый средний объем аннотации составляет 500 печатных знаков, которая должна кратко отражать структуру статьи и быть информативной.</w:t>
      </w:r>
    </w:p>
    <w:p w:rsidR="0036306A" w:rsidRDefault="00A81C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 должна быть четко структурирована, лаконично изложена, а также содержать основные фактические сведения и выводы, представленные в работе. </w:t>
      </w:r>
    </w:p>
    <w:p w:rsidR="0036306A" w:rsidRDefault="00A81C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 аннотация должна включать следующие аспекты содержания статьи: предмет, тему, цель работы; метод или методологию проведения работы; результаты работы; область применения результатов; выводы.</w:t>
      </w:r>
    </w:p>
    <w:p w:rsidR="0036306A" w:rsidRDefault="00A81CC7">
      <w:pPr>
        <w:pStyle w:val="a4"/>
        <w:spacing w:after="0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>
        <w:rPr>
          <w:rStyle w:val="a9"/>
          <w:rFonts w:ascii="Times New Roman" w:hAnsi="Times New Roman" w:cs="Times New Roman"/>
          <w:sz w:val="24"/>
          <w:szCs w:val="24"/>
        </w:rPr>
        <w:t>Сведения об авторе</w:t>
      </w:r>
      <w:r>
        <w:rPr>
          <w:rFonts w:ascii="Times New Roman" w:hAnsi="Times New Roman" w:cs="Times New Roman"/>
          <w:sz w:val="24"/>
          <w:szCs w:val="24"/>
        </w:rPr>
        <w:t> должны содержать: фамилию, имя, отчество, занимаемую должность, ученую степень (если есть) и место работы, эл почту, контактный телефон.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Данная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должна быть представлена   </w:t>
      </w:r>
      <w:proofErr w:type="gramStart"/>
      <w:r>
        <w:rPr>
          <w:rFonts w:ascii="Times New Roman" w:hAnsi="Times New Roman" w:cs="Times New Roman"/>
          <w:sz w:val="24"/>
          <w:szCs w:val="24"/>
        </w:rPr>
        <w:t>русском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языке и располагаться в конце статьи после списка литературы.</w:t>
      </w:r>
    </w:p>
    <w:p w:rsidR="0036306A" w:rsidRDefault="00A81CC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Список литературы</w:t>
      </w:r>
      <w:r>
        <w:rPr>
          <w:rFonts w:ascii="Times New Roman" w:hAnsi="Times New Roman" w:cs="Times New Roman"/>
          <w:sz w:val="24"/>
          <w:szCs w:val="24"/>
        </w:rPr>
        <w:t> обязателен и должен включать в себя все работы, использованные автором</w:t>
      </w:r>
    </w:p>
    <w:p w:rsidR="0036306A" w:rsidRDefault="0036306A">
      <w:pPr>
        <w:pStyle w:val="31"/>
        <w:rPr>
          <w:rFonts w:ascii="Times New Roman" w:hAnsi="Times New Roman" w:cs="Times New Roman"/>
          <w:b w:val="0"/>
          <w:color w:val="5A5A5A"/>
          <w:sz w:val="24"/>
          <w:szCs w:val="24"/>
        </w:rPr>
      </w:pPr>
    </w:p>
    <w:p w:rsidR="0036306A" w:rsidRDefault="0036306A">
      <w:pPr>
        <w:pStyle w:val="31"/>
        <w:rPr>
          <w:rFonts w:ascii="Times New Roman" w:hAnsi="Times New Roman" w:cs="Times New Roman"/>
          <w:b w:val="0"/>
          <w:color w:val="5A5A5A"/>
          <w:sz w:val="24"/>
          <w:szCs w:val="24"/>
        </w:rPr>
      </w:pPr>
    </w:p>
    <w:p w:rsidR="0036306A" w:rsidRDefault="00A81CC7">
      <w:pPr>
        <w:pStyle w:val="31"/>
        <w:jc w:val="right"/>
        <w:rPr>
          <w:rFonts w:ascii="Times New Roman" w:hAnsi="Times New Roman" w:cs="Times New Roman"/>
          <w:color w:val="5A5A5A"/>
          <w:sz w:val="24"/>
          <w:szCs w:val="24"/>
        </w:rPr>
      </w:pPr>
      <w:r>
        <w:rPr>
          <w:rFonts w:ascii="Times New Roman" w:hAnsi="Times New Roman" w:cs="Times New Roman"/>
          <w:color w:val="5A5A5A"/>
          <w:sz w:val="24"/>
          <w:szCs w:val="24"/>
        </w:rPr>
        <w:t>Пример оформления статьи</w:t>
      </w:r>
    </w:p>
    <w:p w:rsidR="0036306A" w:rsidRDefault="00A81CC7">
      <w:pPr>
        <w:pStyle w:val="a4"/>
        <w:spacing w:after="1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УДК: XXXX</w:t>
      </w:r>
    </w:p>
    <w:p w:rsidR="0036306A" w:rsidRDefault="00A81CC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>И.И. Иванов, Н.П. Сидоров</w:t>
      </w:r>
    </w:p>
    <w:p w:rsidR="0036306A" w:rsidRDefault="00A81CC7">
      <w:pPr>
        <w:pStyle w:val="a4"/>
        <w:spacing w:after="1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НАЗВАНИЕ СТАТЬИ</w:t>
      </w:r>
    </w:p>
    <w:p w:rsidR="0036306A" w:rsidRDefault="00A81CC7">
      <w:pPr>
        <w:pStyle w:val="a4"/>
        <w:spacing w:after="165"/>
        <w:ind w:lef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Ключевые слова (на русском языке):</w:t>
      </w:r>
      <w:r>
        <w:rPr>
          <w:rStyle w:val="aa"/>
          <w:rFonts w:ascii="Times New Roman" w:hAnsi="Times New Roman" w:cs="Times New Roman"/>
          <w:i w:val="0"/>
          <w:sz w:val="24"/>
          <w:szCs w:val="24"/>
        </w:rPr>
        <w:t> набор ключевых слов должен включать понятия и термины, упоминаемые в статье и свидетельствующие об актуальности и новизне обсуждаемых исследований и их результатов.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a9"/>
          <w:rFonts w:ascii="Times New Roman" w:hAnsi="Times New Roman" w:cs="Times New Roman"/>
          <w:sz w:val="24"/>
          <w:szCs w:val="24"/>
        </w:rPr>
        <w:t>Аннотация (на русском языке):</w:t>
      </w:r>
      <w:r>
        <w:rPr>
          <w:rStyle w:val="aa"/>
          <w:rFonts w:ascii="Times New Roman" w:hAnsi="Times New Roman" w:cs="Times New Roman"/>
          <w:i w:val="0"/>
          <w:sz w:val="24"/>
          <w:szCs w:val="24"/>
        </w:rPr>
        <w:t> аннотация не должна повторять название, должна быть развернутой и точно отражать содержание: проблематика, методы исследования, результаты.</w:t>
      </w:r>
    </w:p>
    <w:p w:rsidR="0036306A" w:rsidRDefault="00A81CC7">
      <w:pPr>
        <w:pStyle w:val="a4"/>
        <w:spacing w:after="165"/>
        <w:ind w:lef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атьи.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атьи.</w:t>
      </w:r>
    </w:p>
    <w:p w:rsidR="0036306A" w:rsidRDefault="00A81CC7">
      <w:pPr>
        <w:pStyle w:val="a4"/>
        <w:spacing w:after="165"/>
        <w:ind w:lef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Список литературы</w:t>
      </w:r>
      <w:r>
        <w:rPr>
          <w:rFonts w:ascii="Times New Roman" w:hAnsi="Times New Roman" w:cs="Times New Roman"/>
          <w:sz w:val="24"/>
          <w:szCs w:val="24"/>
        </w:rPr>
        <w:br/>
        <w:t xml:space="preserve">1. Гальперин, В.М. Микроэкономика [Текст]: в 3-х томах: учебник / В. М. Гальперин, С. М. Игнатьев, В. И.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Моргунов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ред. В. М. Гальперин. – Москва: Омега-Л; Санкт-Петербург: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Экономикус</w:t>
      </w:r>
      <w:proofErr w:type="spellEnd"/>
      <w:r>
        <w:rPr>
          <w:rFonts w:ascii="Times New Roman" w:hAnsi="Times New Roman" w:cs="Times New Roman"/>
          <w:sz w:val="24"/>
          <w:szCs w:val="24"/>
        </w:rPr>
        <w:t>, 2010 – Т. 3: Сборник задач: учебное пособие. – 2010. – 171 с.</w:t>
      </w:r>
      <w:r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Емельянцева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М.В.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Концессионное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соглашения – новый вид сотрудничества с государством /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Емельянцева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[Электронный ресурс] / Режим доступа: www.naryishkin.spb.ru</w:t>
      </w:r>
    </w:p>
    <w:p w:rsidR="0036306A" w:rsidRDefault="00A81CC7">
      <w:pPr>
        <w:pStyle w:val="a4"/>
        <w:spacing w:before="567"/>
        <w:jc w:val="both"/>
        <w:rPr>
          <w:rFonts w:ascii="Times New Roman" w:hAnsi="Times New Roman" w:cs="Times New Roman"/>
          <w:sz w:val="24"/>
          <w:szCs w:val="24"/>
          <w:bdr w:val="dashed" w:sz="2" w:space="1" w:color="000000"/>
        </w:rPr>
      </w:pPr>
      <w:r>
        <w:rPr>
          <w:rFonts w:ascii="Times New Roman" w:hAnsi="Times New Roman" w:cs="Times New Roman"/>
          <w:b/>
          <w:sz w:val="24"/>
          <w:szCs w:val="24"/>
          <w:bdr w:val="dashed" w:sz="2" w:space="1" w:color="000000"/>
        </w:rPr>
        <w:t>Иванов Иван Иванович</w:t>
      </w:r>
      <w:r>
        <w:rPr>
          <w:rFonts w:ascii="Times New Roman" w:hAnsi="Times New Roman" w:cs="Times New Roman"/>
          <w:sz w:val="24"/>
          <w:szCs w:val="24"/>
          <w:bdr w:val="dashed" w:sz="2" w:space="1" w:color="000000"/>
        </w:rPr>
        <w:t xml:space="preserve"> – преподаватель русского языка и литературы \ ФГБОУ </w:t>
      </w:r>
      <w:proofErr w:type="gramStart"/>
      <w:r>
        <w:rPr>
          <w:rFonts w:ascii="Times New Roman" w:hAnsi="Times New Roman" w:cs="Times New Roman"/>
          <w:sz w:val="24"/>
          <w:szCs w:val="24"/>
          <w:bdr w:val="dashed" w:sz="2" w:space="1" w:color="000000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  <w:bdr w:val="dashed" w:sz="2" w:space="1" w:color="000000"/>
        </w:rPr>
        <w:t xml:space="preserve"> "Чувашский государственный университет имени И.Н. Ульянова", Россия, Чебоксары.</w:t>
      </w:r>
    </w:p>
    <w:p w:rsidR="0036306A" w:rsidRDefault="0036306A">
      <w:pPr>
        <w:rPr>
          <w:rFonts w:ascii="Times New Roman" w:hAnsi="Times New Roman" w:cs="Times New Roman"/>
          <w:sz w:val="24"/>
          <w:szCs w:val="24"/>
        </w:rPr>
      </w:pPr>
    </w:p>
    <w:sectPr w:rsidR="0036306A" w:rsidSect="0036306A">
      <w:pgSz w:w="12240" w:h="15840"/>
      <w:pgMar w:top="1134" w:right="850" w:bottom="1134" w:left="170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EA7"/>
    <w:multiLevelType w:val="multilevel"/>
    <w:tmpl w:val="8CDEB988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>
    <w:nsid w:val="14C86C37"/>
    <w:multiLevelType w:val="multilevel"/>
    <w:tmpl w:val="9BFA3B34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nsid w:val="4485766A"/>
    <w:multiLevelType w:val="multilevel"/>
    <w:tmpl w:val="0DD2B2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E035C37"/>
    <w:multiLevelType w:val="multilevel"/>
    <w:tmpl w:val="11F65206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6306A"/>
    <w:rsid w:val="0036306A"/>
    <w:rsid w:val="00A81CC7"/>
    <w:rsid w:val="00D0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next w:val="a4"/>
    <w:qFormat/>
    <w:rsid w:val="0036306A"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paragraph" w:customStyle="1" w:styleId="31">
    <w:name w:val="Заголовок 31"/>
    <w:basedOn w:val="a3"/>
    <w:next w:val="a4"/>
    <w:qFormat/>
    <w:rsid w:val="0036306A"/>
    <w:pPr>
      <w:spacing w:before="140"/>
      <w:outlineLvl w:val="2"/>
    </w:pPr>
    <w:rPr>
      <w:rFonts w:ascii="Liberation Serif" w:eastAsia="DejaVu Sans" w:hAnsi="Liberation Serif" w:cs="DejaVu Sans"/>
      <w:b/>
      <w:bCs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F332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07717"/>
    <w:rPr>
      <w:b/>
      <w:bCs/>
    </w:rPr>
  </w:style>
  <w:style w:type="character" w:customStyle="1" w:styleId="-">
    <w:name w:val="Интернет-ссылка"/>
    <w:rsid w:val="0036306A"/>
    <w:rPr>
      <w:color w:val="000080"/>
      <w:u w:val="single"/>
    </w:rPr>
  </w:style>
  <w:style w:type="character" w:customStyle="1" w:styleId="a8">
    <w:name w:val="Маркеры"/>
    <w:qFormat/>
    <w:rsid w:val="0036306A"/>
    <w:rPr>
      <w:rFonts w:ascii="OpenSymbol" w:eastAsia="OpenSymbol" w:hAnsi="OpenSymbol" w:cs="OpenSymbol"/>
    </w:rPr>
  </w:style>
  <w:style w:type="character" w:customStyle="1" w:styleId="a9">
    <w:name w:val="Выделение жирным"/>
    <w:qFormat/>
    <w:rsid w:val="0036306A"/>
    <w:rPr>
      <w:b/>
      <w:bCs/>
    </w:rPr>
  </w:style>
  <w:style w:type="character" w:styleId="aa">
    <w:name w:val="Emphasis"/>
    <w:qFormat/>
    <w:rsid w:val="0036306A"/>
    <w:rPr>
      <w:i/>
      <w:iCs/>
    </w:rPr>
  </w:style>
  <w:style w:type="paragraph" w:customStyle="1" w:styleId="a3">
    <w:name w:val="Заголовок"/>
    <w:basedOn w:val="a"/>
    <w:next w:val="a4"/>
    <w:qFormat/>
    <w:rsid w:val="0036306A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36306A"/>
    <w:pPr>
      <w:spacing w:after="140"/>
    </w:pPr>
  </w:style>
  <w:style w:type="paragraph" w:styleId="ab">
    <w:name w:val="List"/>
    <w:basedOn w:val="a4"/>
    <w:rsid w:val="0036306A"/>
    <w:rPr>
      <w:rFonts w:cs="Lohit Devanagari"/>
    </w:rPr>
  </w:style>
  <w:style w:type="paragraph" w:customStyle="1" w:styleId="1">
    <w:name w:val="Название объекта1"/>
    <w:basedOn w:val="a"/>
    <w:qFormat/>
    <w:rsid w:val="0036306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36306A"/>
    <w:pPr>
      <w:suppressLineNumbers/>
    </w:pPr>
    <w:rPr>
      <w:rFonts w:cs="Lohit Devanagari"/>
    </w:rPr>
  </w:style>
  <w:style w:type="paragraph" w:styleId="ad">
    <w:name w:val="caption"/>
    <w:basedOn w:val="a"/>
    <w:qFormat/>
    <w:rsid w:val="0036306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Balloon Text"/>
    <w:basedOn w:val="a"/>
    <w:link w:val="a5"/>
    <w:uiPriority w:val="99"/>
    <w:semiHidden/>
    <w:unhideWhenUsed/>
    <w:qFormat/>
    <w:rsid w:val="00AF33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F5208"/>
    <w:pPr>
      <w:ind w:left="720"/>
      <w:contextualSpacing/>
    </w:pPr>
  </w:style>
  <w:style w:type="paragraph" w:styleId="af">
    <w:name w:val="Title"/>
    <w:basedOn w:val="a3"/>
    <w:next w:val="a4"/>
    <w:qFormat/>
    <w:rsid w:val="0036306A"/>
    <w:pPr>
      <w:jc w:val="center"/>
    </w:pPr>
    <w:rPr>
      <w:b/>
      <w:bCs/>
      <w:sz w:val="56"/>
      <w:szCs w:val="56"/>
    </w:rPr>
  </w:style>
  <w:style w:type="table" w:styleId="af0">
    <w:name w:val="Table Grid"/>
    <w:basedOn w:val="a1"/>
    <w:uiPriority w:val="59"/>
    <w:rsid w:val="00AF3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206430560n@gmail.com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330BC5-0722-4599-8358-42D87F910A06}"/>
</file>

<file path=customXml/itemProps2.xml><?xml version="1.0" encoding="utf-8"?>
<ds:datastoreItem xmlns:ds="http://schemas.openxmlformats.org/officeDocument/2006/customXml" ds:itemID="{ECF0C448-D17D-4D60-97CF-70520A42CA60}"/>
</file>

<file path=customXml/itemProps3.xml><?xml version="1.0" encoding="utf-8"?>
<ds:datastoreItem xmlns:ds="http://schemas.openxmlformats.org/officeDocument/2006/customXml" ds:itemID="{4BF468BF-79B2-4A82-B98A-DB524549DE91}"/>
</file>

<file path=customXml/itemProps4.xml><?xml version="1.0" encoding="utf-8"?>
<ds:datastoreItem xmlns:ds="http://schemas.openxmlformats.org/officeDocument/2006/customXml" ds:itemID="{03A94B5A-E5DF-4BD9-BA80-5BED2621F3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818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dc:description/>
  <cp:lastModifiedBy>A_103_00</cp:lastModifiedBy>
  <cp:revision>24</cp:revision>
  <cp:lastPrinted>2024-10-15T10:23:00Z</cp:lastPrinted>
  <dcterms:created xsi:type="dcterms:W3CDTF">2023-02-14T09:38:00Z</dcterms:created>
  <dcterms:modified xsi:type="dcterms:W3CDTF">2024-11-13T06:36:00Z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