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D2" w:rsidRDefault="00385BD2" w:rsidP="00385B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24 сентября 2015 г. N 38994</w:t>
      </w:r>
    </w:p>
    <w:p w:rsidR="00385BD2" w:rsidRDefault="00385BD2" w:rsidP="00385BD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8 сентября 2015 г. N 613н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ПРОФЕССИОНАЛЬНОГО СТАНДАРТА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"ПЕДАГОГ ДОПОЛНИТЕЛЬНОГО ОБРАЗОВАНИЯ ДЕТЕЙ И ВЗРОСЛЫХ"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16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профессиональный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"Педагог дополнительного образования детей и взрослых".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Установить, что профессиональный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"Педагог дополнительного образования детей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8 сентября 2015 г. N 613н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29"/>
      <w:bookmarkEnd w:id="0"/>
      <w:r>
        <w:rPr>
          <w:rFonts w:ascii="Arial" w:hAnsi="Arial" w:cs="Arial"/>
          <w:b/>
          <w:bCs/>
          <w:sz w:val="20"/>
          <w:szCs w:val="20"/>
        </w:rPr>
        <w:t>ПРОФЕССИОНАЛЬНЫЙ СТАНДАРТ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ПЕДАГОГ ДОПОЛНИТЕЛЬНОГО ОБРАЗОВАНИЯ ДЕТЕЙ И ВЗРОСЛЫХ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1"/>
        <w:gridCol w:w="2268"/>
      </w:tblGrid>
      <w:tr w:rsidR="00385BD2">
        <w:tc>
          <w:tcPr>
            <w:tcW w:w="7431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</w:tr>
      <w:tr w:rsidR="00385BD2">
        <w:tc>
          <w:tcPr>
            <w:tcW w:w="7431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сведения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8"/>
        <w:gridCol w:w="360"/>
        <w:gridCol w:w="1302"/>
      </w:tblGrid>
      <w:tr w:rsidR="00385BD2">
        <w:tc>
          <w:tcPr>
            <w:tcW w:w="8018" w:type="dxa"/>
            <w:tcBorders>
              <w:bottom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</w:tr>
      <w:tr w:rsidR="00385BD2">
        <w:tc>
          <w:tcPr>
            <w:tcW w:w="8018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Основная цель вида профессиональной деятельности: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7"/>
      </w:tblGrid>
      <w:tr w:rsidR="00385BD2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деятельности учащихся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дополнительных общеобразовательных программ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Группа занятий: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3356"/>
        <w:gridCol w:w="1203"/>
        <w:gridCol w:w="3822"/>
      </w:tblGrid>
      <w:tr w:rsidR="00385BD2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2351</w:t>
              </w:r>
            </w:hyperlink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по методике обучения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2357</w:t>
              </w:r>
            </w:hyperlink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</w:tr>
      <w:tr w:rsidR="00385BD2">
        <w:tc>
          <w:tcPr>
            <w:tcW w:w="128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ОКЗ </w:t>
            </w:r>
            <w:hyperlink w:anchor="Par9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Отнесение к видам экономической деятельности: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2"/>
        <w:gridCol w:w="8031"/>
      </w:tblGrid>
      <w:tr w:rsidR="00385BD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85.41</w:t>
              </w:r>
            </w:hyperlink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дополнительное детей и взрослых</w:t>
            </w:r>
          </w:p>
        </w:tc>
      </w:tr>
      <w:tr w:rsidR="00385BD2">
        <w:tc>
          <w:tcPr>
            <w:tcW w:w="163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ОКВЭД </w:t>
            </w:r>
            <w:hyperlink w:anchor="Par9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31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Описание трудовых функций, входящих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профессиональный стандарт (функциональная карта вида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профессиональной деятельности)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1813"/>
        <w:gridCol w:w="1117"/>
        <w:gridCol w:w="4082"/>
        <w:gridCol w:w="928"/>
        <w:gridCol w:w="1104"/>
      </w:tblGrid>
      <w:tr w:rsidR="00385BD2"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385BD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385BD2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Преподавание по дополнительным общеобразовательным программам </w:t>
            </w:r>
            <w:hyperlink w:anchor="Par9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385BD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385BD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</w:t>
            </w:r>
            <w:hyperlink w:anchor="Par9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385BD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385BD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A/05.6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385BD2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385BD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385BD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385BD2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массовых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385BD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C/02.6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385BD2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Характеристика обобщенных трудовых функций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Обобщенная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71"/>
        <w:gridCol w:w="714"/>
        <w:gridCol w:w="868"/>
        <w:gridCol w:w="1750"/>
        <w:gridCol w:w="420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7541"/>
      </w:tblGrid>
      <w:tr w:rsidR="00385BD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Старший педагог дополнительного образования </w:t>
            </w:r>
            <w:hyperlink w:anchor="Par9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Тренер-преподаватель </w:t>
            </w:r>
            <w:hyperlink w:anchor="Par9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Старший тренер-преподаватель </w:t>
            </w:r>
            <w:hyperlink w:anchor="Par9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Преподаватель </w:t>
            </w:r>
            <w:hyperlink w:anchor="Par9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&lt;8&gt;</w:t>
              </w:r>
            </w:hyperlink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7541"/>
      </w:tblGrid>
      <w:tr w:rsidR="00385BD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 или высшее образование - бакалавриат,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385BD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старшего педагога дополнительного образования и старшего тренера-преподавателя стаж работы по специальности не менее двух лет</w:t>
            </w:r>
          </w:p>
        </w:tc>
      </w:tr>
      <w:tr w:rsidR="00385BD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ar9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9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в установленном законодательством Российской Федерации порядке аттестации на соответствие занимаемой должности </w:t>
            </w:r>
            <w:hyperlink w:anchor="Par9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&lt;11&gt;</w:t>
              </w:r>
            </w:hyperlink>
          </w:p>
        </w:tc>
      </w:tr>
      <w:tr w:rsidR="00385BD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1134"/>
        <w:gridCol w:w="6450"/>
      </w:tblGrid>
      <w:tr w:rsidR="00385BD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классификатора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385BD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2357</w:t>
              </w:r>
            </w:hyperlink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</w:tr>
      <w:tr w:rsidR="00385BD2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ЕКС </w:t>
            </w:r>
            <w:hyperlink w:anchor="Par9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 (включая старшего)</w:t>
            </w:r>
          </w:p>
        </w:tc>
      </w:tr>
      <w:tr w:rsidR="00385BD2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Тренер-преподаватель (включая старшего)</w:t>
            </w:r>
          </w:p>
        </w:tc>
      </w:tr>
      <w:tr w:rsidR="00385BD2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385BD2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ОКПДТР </w:t>
            </w:r>
            <w:hyperlink w:anchor="Par9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25478</w:t>
              </w:r>
            </w:hyperlink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385BD2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27168</w:t>
              </w:r>
            </w:hyperlink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Тренер-преподаватель по спорту</w:t>
            </w:r>
          </w:p>
        </w:tc>
      </w:tr>
      <w:tr w:rsidR="00385BD2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ОКСО </w:t>
            </w:r>
            <w:hyperlink w:anchor="Par9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050710</w:t>
              </w:r>
            </w:hyperlink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Педагогика дополнительного образования</w:t>
            </w:r>
          </w:p>
        </w:tc>
      </w:tr>
      <w:tr w:rsidR="00385BD2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vMerge w:val="restart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7909"/>
      </w:tblGrid>
      <w:tr w:rsidR="00385BD2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Набор на обучение по дополнительной общеразвивающей программе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контроль, помощь учащимся в коррекции деятельности и поведения на занятиях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385BD2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задач и особенностей образовательной программы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возрастных особенностей учащихся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избранной области деятельности и задач дополнительной общеобразовательной программы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требования охраны труда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</w:tr>
      <w:tr w:rsidR="00385BD2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 и приемы презентации дополнительной общеобразовательной программы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в избранной области деятельности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85BD2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385BD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710"/>
      </w:tblGrid>
      <w:tr w:rsidR="00385BD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подготовки досуговых мероприятий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подготовки досуговых мероприятий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досуговых мероприятий</w:t>
            </w:r>
          </w:p>
        </w:tc>
      </w:tr>
      <w:tr w:rsidR="00385BD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мотивы поведения, учитывать и развивать интересы учащихся при проведении досуговых мероприятий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проводить мероприятия для учащихся с ограниченными возможностями здоровья и с их участием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использовать профориентационные возможности досуговой деятельности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требования охраны труда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385BD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385BD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385BD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654"/>
      </w:tblGrid>
      <w:tr w:rsidR="00385BD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взаимодействия с родителями (законными представителями) учащихся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</w:tr>
      <w:tr w:rsidR="00385BD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Необходимые умения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385BD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385BD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3.1.4.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7647"/>
      </w:tblGrid>
      <w:tr w:rsidR="00385BD2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и интерпретация результатов педагогического контроля и оценки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385BD2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и корректировать собственную оценочную деятельность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385BD2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деятельности учащихся при освоении дополнительных общеобразовательных программ (с учетом их направленности)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</w:tr>
      <w:tr w:rsidR="00385BD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3.1.5.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A/05.6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3"/>
        <w:gridCol w:w="7654"/>
      </w:tblGrid>
      <w:tr w:rsidR="00385BD2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385BD2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интересы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задач и особенностей образовательной программы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особенностей группы учащихся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специфики инклюзивного подхода в образовании (при его реализации)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санитарно-гигиенических норм и требований охраны жизни и здоровья учащихся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Проектировать совместно с учащимся (для детей -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отчетные (отчетно-аналитические) и информационные материалы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385BD2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выявления интересов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ФГТ (для преподавания по дополнительным предпрофессиональным программам)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об образовании и персональных данных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Возможности использования ИКТ для ведения документации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385BD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bookmarkStart w:id="1" w:name="Par485"/>
      <w:bookmarkEnd w:id="1"/>
      <w:r>
        <w:rPr>
          <w:rFonts w:ascii="Arial" w:hAnsi="Arial" w:cs="Arial"/>
          <w:sz w:val="20"/>
          <w:szCs w:val="20"/>
        </w:rPr>
        <w:t>3.2. Обобщенная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27"/>
      </w:tblGrid>
      <w:tr w:rsidR="00385B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Возможные наименования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должностей, профессий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Методист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27"/>
      </w:tblGrid>
      <w:tr w:rsidR="00385B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бакалавриат и дополнительное профессиональное образование в области методической деятельности в дополнительном образовании детей и взрослых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педагогическое образование - магистратура в области методической деятельности в дополнительном образовании детей и взрослых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специалитет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образовании детей и взрослых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385B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 квалификации бакалавра работа педагогом дополнительного образования не менее двух лет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385B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385BD2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3"/>
        <w:gridCol w:w="1128"/>
        <w:gridCol w:w="6318"/>
      </w:tblGrid>
      <w:tr w:rsidR="00385BD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классификатора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385BD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2351</w:t>
              </w:r>
            </w:hyperlink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по методике обучения</w:t>
            </w:r>
          </w:p>
        </w:tc>
      </w:tr>
      <w:tr w:rsidR="00385BD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Методист</w:t>
            </w:r>
          </w:p>
        </w:tc>
      </w:tr>
      <w:tr w:rsidR="00385BD2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ОКПДТР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24080</w:t>
              </w:r>
            </w:hyperlink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Методист</w:t>
            </w:r>
          </w:p>
        </w:tc>
      </w:tr>
      <w:tr w:rsidR="00385BD2"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24086</w:t>
              </w:r>
            </w:hyperlink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Методист внешкольного учреждения</w:t>
            </w:r>
          </w:p>
        </w:tc>
      </w:tr>
      <w:tr w:rsidR="00385BD2"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24089</w:t>
              </w:r>
            </w:hyperlink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385BD2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050710</w:t>
              </w:r>
            </w:hyperlink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Педагогика дополнительного образования</w:t>
            </w:r>
          </w:p>
        </w:tc>
      </w:tr>
      <w:tr w:rsidR="00385BD2"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Любые направления подготовки и специальности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7661"/>
      </w:tblGrid>
      <w:tr w:rsidR="00385BD2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385BD2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исследования), ресурсы, необходимые для его проведения, и источники их привлечения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оптимизацию затрат на проведение исследования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апробацию разработанного инструментария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85BD2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Необходимые знания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Теория и практика маркетинговых исследований в образовании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Методические основы маркетинговых исследований в образовании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Тенденции развития дополнительного образования детей и взрослых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</w:t>
            </w:r>
          </w:p>
        </w:tc>
      </w:tr>
      <w:tr w:rsidR="00385BD2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385BD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652"/>
      </w:tblGrid>
      <w:tr w:rsidR="00385BD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и оценка качества программно-методической документации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385BD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качество разрабатываемых материалов на соответствие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современным теоретическим и методическим подходам к разработке и реализации программ дополнительного образования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требованиям охраны труда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обсуждение и обсуждать методические вопросы с педагогами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385BD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построения компетентностноориентированного образовательного процесса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Стадии профессионального развития педагогов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85BD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8"/>
        <w:gridCol w:w="7671"/>
      </w:tblGrid>
      <w:tr w:rsidR="00385BD2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Посещение и анализ занятий и досуговых мероприятий, проводимых педагогами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385BD2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проведение мониторинга и оценки качества реализации педагогами дополнительных общеобразовательных программ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занятия и досуговые мероприятия, обсуждать их в диалоге с педагогами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детей и взрослых в избранной области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обсуждение с руководством образовательной организации и педагогами результатов мониторинга качества реализации дополнительных общеобразовательных программ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385BD2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построения компетентностноориентированного образовательного процесса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Стадии профессионального развития педагогов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85BD2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85BD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bookmarkStart w:id="2" w:name="Par706"/>
      <w:bookmarkEnd w:id="2"/>
      <w:r>
        <w:rPr>
          <w:rFonts w:ascii="Arial" w:hAnsi="Arial" w:cs="Arial"/>
          <w:sz w:val="20"/>
          <w:szCs w:val="20"/>
        </w:rPr>
        <w:t>3.3. Обобщенная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69"/>
      </w:tblGrid>
      <w:tr w:rsidR="00385BD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5"/>
        <w:gridCol w:w="7664"/>
      </w:tblGrid>
      <w:tr w:rsidR="00385BD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бакалавриат и дополнительное профессиональное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педагогическое образование - магистратура в области организационно-педагогической деятельности в дополнительном образовании детей и взрослых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специалитет или магистратура; рекомендуется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385BD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 квалификации бакалавра работа педагогом дополнительного образования не менее двух лет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385BD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Особые условия допуска к работе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385BD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268"/>
        <w:gridCol w:w="6041"/>
      </w:tblGrid>
      <w:tr w:rsidR="00385B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классификатора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385B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2357</w:t>
              </w:r>
            </w:hyperlink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</w:tr>
      <w:tr w:rsidR="00385B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</w:tr>
      <w:tr w:rsidR="00385B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ОКПДТР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25481</w:t>
              </w:r>
            </w:hyperlink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</w:tr>
      <w:tr w:rsidR="00385BD2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050710</w:t>
              </w:r>
            </w:hyperlink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Педагогика дополнительного образования</w:t>
            </w:r>
          </w:p>
        </w:tc>
      </w:tr>
      <w:tr w:rsidR="00385BD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Любые направления подготовки и специальности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массовых досуговых мероприятий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3"/>
        <w:gridCol w:w="7666"/>
      </w:tblGrid>
      <w:tr w:rsidR="00385BD2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массовых досуговых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подготовки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подготовки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массовых досуговых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организации досуговой деятельности и отдельных мероприятий</w:t>
            </w:r>
          </w:p>
        </w:tc>
      </w:tr>
      <w:tr w:rsidR="00385BD2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Необходимые умения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привлекать педагогов и учащихся (для детей - и их родителей (законных представителей)) к планированию и разработке содержания мероприятий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поддерживать социально значимые инициативы учащихся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организовывать репетиции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координировать деятельность педагогов, объединений детей и школьников при подготовке мероприятий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выполнять роль ведущего досуговых мероприятий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привлекать к участию в мероприятиях одаренных детей и детей с ограниченными возможностями здоровья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использовать профориентационные возможности досуговой деятельности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требования охраны труда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385BD2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выявления интересов учащихся (для детей - и их родителей (законных представителей)) в области досуговой деятельности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использование возможно для освоения дополнительной общеобразовательной программы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одаренных детей, учащихся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85BD2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385BD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666"/>
      </w:tblGrid>
      <w:tr w:rsidR="00385BD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набора и комплектования групп учащихся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385BD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385BD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Техники и приемы вовлечения в деятельность и поддержания интереса к ней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385BD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85BD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Трудовая функция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85BD2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85BD2">
        <w:tc>
          <w:tcPr>
            <w:tcW w:w="2549" w:type="dxa"/>
            <w:tcBorders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D2">
        <w:tc>
          <w:tcPr>
            <w:tcW w:w="2549" w:type="dxa"/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385BD2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организация совместно с методистом методической работы и повышения квалификации педагогов организации, осуществляющей образовательную деятельность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процесса и результатов 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385BD2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Ориентироваться в источниках, анализировать и обобщать информацию о государственной и региональной политике в области образования, необходимую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определения требований к качеству дополнительного образования детей и (или) взрослых, в тенденциях его развития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изучение рынка дополнительных образовательных услуг под руководством специалиста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Создавать условия для появления новых творческих объединений, отвечающих интересам детей и (или) взрослых, развития и деятельности детских и молодежных общественных организаций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и организовывать работу педагогов,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</w:tr>
      <w:tr w:rsidR="00385BD2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построения компетентностноориентированного образовательного процесса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Стадии профессионального развития педагогов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385BD2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385BD2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Сведения об организациях - разработчиках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профессионального стандарта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Ответственная организация-разработчик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5110"/>
      </w:tblGrid>
      <w:tr w:rsidR="00385BD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ФГАУ "Федеральный институт развития образования" (ФГАУ "ФИРО"), город Москва</w:t>
            </w:r>
          </w:p>
        </w:tc>
      </w:tr>
      <w:tr w:rsidR="00385BD2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Асмолов Александр Григорьевич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Наименования организаций-разработчиков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082"/>
      </w:tblGrid>
      <w:tr w:rsidR="00385B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 "Национальное агентство развития квалификаций", город Москва</w:t>
            </w:r>
          </w:p>
        </w:tc>
      </w:tr>
      <w:tr w:rsidR="00385B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 "Центр развития образования и сертификации персонала "Универсум", город Челябинск</w:t>
            </w:r>
          </w:p>
        </w:tc>
      </w:tr>
      <w:tr w:rsidR="00385B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385B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D2" w:rsidRDefault="0038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50"/>
      <w:bookmarkEnd w:id="3"/>
      <w:r>
        <w:rPr>
          <w:rFonts w:ascii="Arial" w:hAnsi="Arial" w:cs="Arial"/>
          <w:sz w:val="20"/>
          <w:szCs w:val="20"/>
        </w:rPr>
        <w:t xml:space="preserve">&lt;1&gt; Общероссийский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занятий.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51"/>
      <w:bookmarkEnd w:id="4"/>
      <w:r>
        <w:rPr>
          <w:rFonts w:ascii="Arial" w:hAnsi="Arial" w:cs="Arial"/>
          <w:sz w:val="20"/>
          <w:szCs w:val="20"/>
        </w:rPr>
        <w:t xml:space="preserve">&lt;2&gt; Общероссийский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видов экономической деятельности.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952"/>
      <w:bookmarkEnd w:id="5"/>
      <w:r>
        <w:rPr>
          <w:rFonts w:ascii="Arial" w:hAnsi="Arial" w:cs="Arial"/>
          <w:sz w:val="20"/>
          <w:szCs w:val="20"/>
        </w:rPr>
        <w:t>&lt;3&gt; К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53"/>
      <w:bookmarkEnd w:id="6"/>
      <w:r>
        <w:rPr>
          <w:rFonts w:ascii="Arial" w:hAnsi="Arial" w:cs="Arial"/>
          <w:sz w:val="20"/>
          <w:szCs w:val="20"/>
        </w:rPr>
        <w:t>&lt;4&gt; Трудовая функция A/03.6 "Обеспечение взаимодействия с родителями (законными представителями) при решении задач обучения и воспитания детей" необходима в рамках реализации программ дополнительного образования детей.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954"/>
      <w:bookmarkEnd w:id="7"/>
      <w:r>
        <w:rPr>
          <w:rFonts w:ascii="Arial" w:hAnsi="Arial" w:cs="Arial"/>
          <w:sz w:val="20"/>
          <w:szCs w:val="20"/>
        </w:rPr>
        <w:t xml:space="preserve">&lt;5&gt;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 </w:t>
      </w:r>
      <w:hyperlink w:anchor="Par485" w:history="1">
        <w:r>
          <w:rPr>
            <w:rFonts w:ascii="Arial" w:hAnsi="Arial" w:cs="Arial"/>
            <w:color w:val="0000FF"/>
            <w:sz w:val="20"/>
            <w:szCs w:val="20"/>
          </w:rPr>
          <w:t>B</w:t>
        </w:r>
      </w:hyperlink>
      <w:r>
        <w:rPr>
          <w:rFonts w:ascii="Arial" w:hAnsi="Arial" w:cs="Arial"/>
          <w:sz w:val="20"/>
          <w:szCs w:val="20"/>
        </w:rPr>
        <w:t xml:space="preserve"> "Организационно-методическое обеспечение реализации дополнительных общеобразовательных программ" и </w:t>
      </w:r>
      <w:hyperlink w:anchor="Par706" w:history="1">
        <w:r>
          <w:rPr>
            <w:rFonts w:ascii="Arial" w:hAnsi="Arial" w:cs="Arial"/>
            <w:color w:val="0000FF"/>
            <w:sz w:val="20"/>
            <w:szCs w:val="20"/>
          </w:rPr>
          <w:t>C</w:t>
        </w:r>
      </w:hyperlink>
      <w:r>
        <w:rPr>
          <w:rFonts w:ascii="Arial" w:hAnsi="Arial" w:cs="Arial"/>
          <w:sz w:val="20"/>
          <w:szCs w:val="20"/>
        </w:rP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955"/>
      <w:bookmarkEnd w:id="8"/>
      <w:r>
        <w:rPr>
          <w:rFonts w:ascii="Arial" w:hAnsi="Arial" w:cs="Arial"/>
          <w:sz w:val="20"/>
          <w:szCs w:val="20"/>
        </w:rPr>
        <w:t>&lt;6&gt;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956"/>
      <w:bookmarkEnd w:id="9"/>
      <w:r>
        <w:rPr>
          <w:rFonts w:ascii="Arial" w:hAnsi="Arial" w:cs="Arial"/>
          <w:sz w:val="20"/>
          <w:szCs w:val="20"/>
        </w:rPr>
        <w:t xml:space="preserve">&lt;7&gt;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 </w:t>
      </w:r>
      <w:hyperlink w:anchor="Par485" w:history="1">
        <w:r>
          <w:rPr>
            <w:rFonts w:ascii="Arial" w:hAnsi="Arial" w:cs="Arial"/>
            <w:color w:val="0000FF"/>
            <w:sz w:val="20"/>
            <w:szCs w:val="20"/>
          </w:rPr>
          <w:t>B</w:t>
        </w:r>
      </w:hyperlink>
      <w:r>
        <w:rPr>
          <w:rFonts w:ascii="Arial" w:hAnsi="Arial" w:cs="Arial"/>
          <w:sz w:val="20"/>
          <w:szCs w:val="20"/>
        </w:rPr>
        <w:t xml:space="preserve"> "Организационно-методическое обеспечение реализации дополнительных общеобразовательных программ" и </w:t>
      </w:r>
      <w:hyperlink w:anchor="Par706" w:history="1">
        <w:r>
          <w:rPr>
            <w:rFonts w:ascii="Arial" w:hAnsi="Arial" w:cs="Arial"/>
            <w:color w:val="0000FF"/>
            <w:sz w:val="20"/>
            <w:szCs w:val="20"/>
          </w:rPr>
          <w:t>C</w:t>
        </w:r>
      </w:hyperlink>
      <w:r>
        <w:rPr>
          <w:rFonts w:ascii="Arial" w:hAnsi="Arial" w:cs="Arial"/>
          <w:sz w:val="20"/>
          <w:szCs w:val="20"/>
        </w:rP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57"/>
      <w:bookmarkEnd w:id="10"/>
      <w:r>
        <w:rPr>
          <w:rFonts w:ascii="Arial" w:hAnsi="Arial" w:cs="Arial"/>
          <w:sz w:val="20"/>
          <w:szCs w:val="20"/>
        </w:rPr>
        <w:t>&lt;8&gt; Наименование должности используется при реализации дополнительных предпрофессиональных образовательных программ в области искусств.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958"/>
      <w:bookmarkEnd w:id="11"/>
      <w:r>
        <w:rPr>
          <w:rFonts w:ascii="Arial" w:hAnsi="Arial" w:cs="Arial"/>
          <w:sz w:val="20"/>
          <w:szCs w:val="20"/>
        </w:rPr>
        <w:lastRenderedPageBreak/>
        <w:t xml:space="preserve">&lt;9&gt;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Статьи 331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351.1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959"/>
      <w:bookmarkEnd w:id="12"/>
      <w:r>
        <w:rPr>
          <w:rFonts w:ascii="Arial" w:hAnsi="Arial" w:cs="Arial"/>
          <w:sz w:val="20"/>
          <w:szCs w:val="20"/>
        </w:rPr>
        <w:t xml:space="preserve">&lt;10&gt;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35848);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статья 48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статьи 69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213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от 30 декабря 2001 г. N 197-ФЗ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960"/>
      <w:bookmarkEnd w:id="13"/>
      <w:r>
        <w:rPr>
          <w:rFonts w:ascii="Arial" w:hAnsi="Arial" w:cs="Arial"/>
          <w:sz w:val="20"/>
          <w:szCs w:val="20"/>
        </w:rPr>
        <w:t xml:space="preserve">&lt;11&gt;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Статья 48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961"/>
      <w:bookmarkEnd w:id="14"/>
      <w:r>
        <w:rPr>
          <w:rFonts w:ascii="Arial" w:hAnsi="Arial" w:cs="Arial"/>
          <w:sz w:val="20"/>
          <w:szCs w:val="20"/>
        </w:rPr>
        <w:t>&lt;12&gt; Единый квалификационный справочник должностей руководителей, специалистов и других служащих.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962"/>
      <w:bookmarkEnd w:id="15"/>
      <w:r>
        <w:rPr>
          <w:rFonts w:ascii="Arial" w:hAnsi="Arial" w:cs="Arial"/>
          <w:sz w:val="20"/>
          <w:szCs w:val="20"/>
        </w:rPr>
        <w:t xml:space="preserve">&lt;13&gt; Общероссийский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профессий рабочих, должностей служащих и тарифных разрядов.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963"/>
      <w:bookmarkEnd w:id="16"/>
      <w:r>
        <w:rPr>
          <w:rFonts w:ascii="Arial" w:hAnsi="Arial" w:cs="Arial"/>
          <w:sz w:val="20"/>
          <w:szCs w:val="20"/>
        </w:rPr>
        <w:t xml:space="preserve">&lt;14&gt; Общероссийский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специальностей по образованию.</w:t>
      </w: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5BD2" w:rsidRDefault="00385BD2" w:rsidP="00385BD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F1DF3" w:rsidRDefault="008F1DF3">
      <w:bookmarkStart w:id="17" w:name="_GoBack"/>
      <w:bookmarkEnd w:id="17"/>
    </w:p>
    <w:sectPr w:rsidR="008F1DF3" w:rsidSect="00E849A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D2"/>
    <w:rsid w:val="00385BD2"/>
    <w:rsid w:val="008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BFA8-025F-4FC2-8787-637A0F75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8ADCD91C3245C2708D17C0E0C454154D987838261893C2E8FDC75F40A0F1DBF6FA0C787178D6CDz5P8H" TargetMode="External"/><Relationship Id="rId18" Type="http://schemas.openxmlformats.org/officeDocument/2006/relationships/hyperlink" Target="consultantplus://offline/ref=028ADCD91C3245C2708D17C0E0C454154D987838261893C2E8FDC75F40A0F1DBF6FA0C787178D6CDz5P8H" TargetMode="External"/><Relationship Id="rId26" Type="http://schemas.openxmlformats.org/officeDocument/2006/relationships/hyperlink" Target="consultantplus://offline/ref=028ADCD91C3245C2708D17C0E0C454154D9E7939271B93C2E8FDC75F40zAP0H" TargetMode="External"/><Relationship Id="rId21" Type="http://schemas.openxmlformats.org/officeDocument/2006/relationships/hyperlink" Target="consultantplus://offline/ref=028ADCD91C3245C2708D17C0E0C454154D987838261893C2E8FDC75F40A0F1DBF6FA0C787178D6CDz5P8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3FE7DC9EE8D04A7FD48561F7792F5EF2BC4E66E9E9CA03FCC86646A23A90E0E7D44C374B80A2636y4P9H" TargetMode="External"/><Relationship Id="rId12" Type="http://schemas.openxmlformats.org/officeDocument/2006/relationships/hyperlink" Target="consultantplus://offline/ref=028ADCD91C3245C2708D17C0E0C454154D9A78392B1E93C2E8FDC75F40A0F1DBF6FA0C78717FDCC0z5P5H" TargetMode="External"/><Relationship Id="rId17" Type="http://schemas.openxmlformats.org/officeDocument/2006/relationships/hyperlink" Target="consultantplus://offline/ref=028ADCD91C3245C2708D17C0E0C454154D9A78392B1E93C2E8FDC75F40A0F1DBF6FA0C78717EDAC1z5P8H" TargetMode="External"/><Relationship Id="rId25" Type="http://schemas.openxmlformats.org/officeDocument/2006/relationships/hyperlink" Target="consultantplus://offline/ref=028ADCD91C3245C2708D17C0E0C454154E9B7C36241D93C2E8FDC75F40A0F1DBF6FA0C78717AD9C5z5PB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8ADCD91C3245C2708D17C0E0C454154D9A78392B1E93C2E8FDC75F40A0F1DBF6FA0C78717EDAC1z5PFH" TargetMode="External"/><Relationship Id="rId20" Type="http://schemas.openxmlformats.org/officeDocument/2006/relationships/hyperlink" Target="consultantplus://offline/ref=028ADCD91C3245C2708D17C0E0C454154D9A78392B1E93C2E8FDC75F40A0F1DBF6FA0C78717ED6C6z5P9H" TargetMode="External"/><Relationship Id="rId29" Type="http://schemas.openxmlformats.org/officeDocument/2006/relationships/hyperlink" Target="consultantplus://offline/ref=028ADCD91C3245C2708D17C0E0C454154E9B7C36241D93C2E8FDC75F40A0F1DBF6FA0C787179DCC4z5P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FE7DC9EE8D04A7FD48561F7792F5EF2BC4E66E9E9CA03FCC86646A23A90E0E7D44C374B80A2634y4PBH" TargetMode="External"/><Relationship Id="rId11" Type="http://schemas.openxmlformats.org/officeDocument/2006/relationships/hyperlink" Target="consultantplus://offline/ref=028ADCD91C3245C2708D17C0E0C454154D9A78392B1E93C2E8FDC75F40A0F1DBF6FA0C78717ED6C6z5P8H" TargetMode="External"/><Relationship Id="rId24" Type="http://schemas.openxmlformats.org/officeDocument/2006/relationships/hyperlink" Target="consultantplus://offline/ref=028ADCD91C3245C2708D17C0E0C454154E9B7C36241D93C2E8FDC75F40A0F1DBF6FA0C787179D7C2z5PBH" TargetMode="External"/><Relationship Id="rId32" Type="http://schemas.openxmlformats.org/officeDocument/2006/relationships/hyperlink" Target="consultantplus://offline/ref=028ADCD91C3245C2708D17C0E0C454154D987838261893C2E8FDC75F40zAP0H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consultantplus://offline/ref=D3FE7DC9EE8D04A7FD48561F7792F5EF2BCAE66E9C98A03FCC86646A23A90E0E7D44C3y7PCH" TargetMode="External"/><Relationship Id="rId15" Type="http://schemas.openxmlformats.org/officeDocument/2006/relationships/hyperlink" Target="consultantplus://offline/ref=028ADCD91C3245C2708D17C0E0C454154D9A78392B1E93C2E8FDC75F40A0F1DBF6FA0C78717EDAC1z5PDH" TargetMode="External"/><Relationship Id="rId23" Type="http://schemas.openxmlformats.org/officeDocument/2006/relationships/hyperlink" Target="consultantplus://offline/ref=028ADCD91C3245C2708D17C0E0C454154E987C32251A93C2E8FDC75F40zAP0H" TargetMode="External"/><Relationship Id="rId28" Type="http://schemas.openxmlformats.org/officeDocument/2006/relationships/hyperlink" Target="consultantplus://offline/ref=028ADCD91C3245C2708D17C0E0C454154E9B7C36241D93C2E8FDC75F40A0F1DBF6FA0C78717ADBC0z5P8H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consultantplus://offline/ref=028ADCD91C3245C2708D17C0E0C454154D9E7A39271B93C2E8FDC75F40A0F1DBF6FA0C787178DBC3z5PCH" TargetMode="External"/><Relationship Id="rId19" Type="http://schemas.openxmlformats.org/officeDocument/2006/relationships/hyperlink" Target="consultantplus://offline/ref=028ADCD91C3245C2708D17C0E0C454154D9E7A39271B93C2E8FDC75F40A0F1DBF6FA0C787178DBC3z5PCH" TargetMode="External"/><Relationship Id="rId31" Type="http://schemas.openxmlformats.org/officeDocument/2006/relationships/hyperlink" Target="consultantplus://offline/ref=028ADCD91C3245C2708D17C0E0C454154D9A78392B1E93C2E8FDC75F40A0F1DBF6FA0C787178DFC5z5P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FE7DC9EE8D04A7FD48561F7792F5EF28C2E0659C9DA03FCC86646A23A90E0E7D44C374B80F2137y4P8H" TargetMode="External"/><Relationship Id="rId14" Type="http://schemas.openxmlformats.org/officeDocument/2006/relationships/hyperlink" Target="consultantplus://offline/ref=028ADCD91C3245C2708D17C0E0C454154D9E7A39271B93C2E8FDC75F40A0F1DBF6FA0C787178DBC1z5PEH" TargetMode="External"/><Relationship Id="rId22" Type="http://schemas.openxmlformats.org/officeDocument/2006/relationships/hyperlink" Target="consultantplus://offline/ref=028ADCD91C3245C2708D17C0E0C454154D9E7A39271B93C2E8FDC75F40zAP0H" TargetMode="External"/><Relationship Id="rId27" Type="http://schemas.openxmlformats.org/officeDocument/2006/relationships/hyperlink" Target="consultantplus://offline/ref=028ADCD91C3245C2708D17C0E0C454154E9B7C33261993C2E8FDC75F40A0F1DBF6FA0C787178D9CCz5PCH" TargetMode="External"/><Relationship Id="rId30" Type="http://schemas.openxmlformats.org/officeDocument/2006/relationships/hyperlink" Target="consultantplus://offline/ref=028ADCD91C3245C2708D17C0E0C454154E9B7C33261993C2E8FDC75F40A0F1DBF6FA0C787178D9CCz5PCH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consultantplus://offline/ref=D3FE7DC9EE8D04A7FD48561F7792F5EF2BC4E66E9E9CA03FCC86646A23yAP9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B4ABEC7EE67A45B6A7984AA76DDE9A" ma:contentTypeVersion="1" ma:contentTypeDescription="Создание документа." ma:contentTypeScope="" ma:versionID="0183cc50b8c59e1f206282824fd688c7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58B38-8048-4480-8D7F-CC84EECCB04C}"/>
</file>

<file path=customXml/itemProps2.xml><?xml version="1.0" encoding="utf-8"?>
<ds:datastoreItem xmlns:ds="http://schemas.openxmlformats.org/officeDocument/2006/customXml" ds:itemID="{E6A26213-9963-44FC-B1E7-81FF21BB4520}"/>
</file>

<file path=customXml/itemProps3.xml><?xml version="1.0" encoding="utf-8"?>
<ds:datastoreItem xmlns:ds="http://schemas.openxmlformats.org/officeDocument/2006/customXml" ds:itemID="{5E36E9F2-7E8B-48BB-9CC0-E62A74BAF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10802</Words>
  <Characters>61576</Characters>
  <Application>Microsoft Office Word</Application>
  <DocSecurity>0</DocSecurity>
  <Lines>513</Lines>
  <Paragraphs>144</Paragraphs>
  <ScaleCrop>false</ScaleCrop>
  <Company/>
  <LinksUpToDate>false</LinksUpToDate>
  <CharactersWithSpaces>72234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2017-11-28T07:15:00Z</dcterms:created>
  <dcterms:modified xsi:type="dcterms:W3CDTF">2017-11-28T07:16:00Z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0x010100B6B4ABEC7EE67A45B6A7984AA76DDE9A</vt:lpwstr>
  </property>
</Properties>
</file>