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от  10.07. 2015  г. № 1494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>место работы, должность</w:t>
      </w:r>
      <w:proofErr w:type="gramStart"/>
      <w:r w:rsidR="00AF27D5">
        <w:t xml:space="preserve"> </w:t>
      </w:r>
      <w:r w:rsidRPr="00BC0299">
        <w:t>)</w:t>
      </w:r>
      <w:proofErr w:type="gramEnd"/>
    </w:p>
    <w:p w:rsidR="00E27CE4" w:rsidRDefault="009825AA" w:rsidP="001E7EE3">
      <w:pPr>
        <w:jc w:val="both"/>
      </w:pPr>
      <w:r>
        <w:t xml:space="preserve">провели </w:t>
      </w:r>
      <w:r w:rsidR="001E7EE3">
        <w:t xml:space="preserve"> всесторонний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8"/>
        <w:gridCol w:w="4302"/>
        <w:gridCol w:w="907"/>
        <w:gridCol w:w="5706"/>
        <w:gridCol w:w="3260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5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</w:t>
            </w:r>
            <w:proofErr w:type="spellStart"/>
            <w:r>
              <w:rPr>
                <w:iCs/>
                <w:sz w:val="20"/>
                <w:szCs w:val="20"/>
              </w:rPr>
              <w:t>р</w:t>
            </w:r>
            <w:proofErr w:type="spellEnd"/>
            <w:r>
              <w:rPr>
                <w:iCs/>
                <w:sz w:val="20"/>
                <w:szCs w:val="20"/>
              </w:rPr>
              <w:t xml:space="preserve">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</w:p>
        </w:tc>
        <w:tc>
          <w:tcPr>
            <w:tcW w:w="3260" w:type="dxa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знаний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 xml:space="preserve">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 xml:space="preserve">сетевых </w:t>
            </w:r>
            <w:proofErr w:type="gramStart"/>
            <w:r w:rsidR="00DB2147">
              <w:rPr>
                <w:sz w:val="22"/>
                <w:szCs w:val="22"/>
              </w:rPr>
              <w:t>базах</w:t>
            </w:r>
            <w:proofErr w:type="gramEnd"/>
            <w:r w:rsidR="00DB2147">
              <w:rPr>
                <w:sz w:val="22"/>
                <w:szCs w:val="22"/>
              </w:rPr>
              <w:t xml:space="preserve"> данных (при наличии)</w:t>
            </w:r>
          </w:p>
        </w:tc>
        <w:tc>
          <w:tcPr>
            <w:tcW w:w="3260" w:type="dxa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мониторинг – мониторинг, 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Качество знаний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учебных достижений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 xml:space="preserve">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Tr="00FC2B39">
        <w:trPr>
          <w:trHeight w:val="253"/>
        </w:trPr>
        <w:tc>
          <w:tcPr>
            <w:tcW w:w="738" w:type="dxa"/>
            <w:vMerge w:val="restart"/>
          </w:tcPr>
          <w:p w:rsidR="00262A10" w:rsidRDefault="00262A10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:rsidR="00262A10" w:rsidRDefault="00262A10" w:rsidP="00262A10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аттестации, в том числе в форме ЕГЭ, ОГЭ (</w:t>
            </w:r>
            <w:r w:rsidRPr="00235027">
              <w:rPr>
                <w:i/>
                <w:sz w:val="20"/>
                <w:szCs w:val="22"/>
              </w:rPr>
              <w:t xml:space="preserve">доля обучающихся, получивших положительные </w:t>
            </w:r>
            <w:r>
              <w:rPr>
                <w:i/>
                <w:sz w:val="20"/>
                <w:szCs w:val="22"/>
              </w:rPr>
              <w:t>результаты</w:t>
            </w:r>
            <w:r w:rsidRPr="00235027">
              <w:rPr>
                <w:i/>
                <w:sz w:val="20"/>
                <w:szCs w:val="22"/>
              </w:rPr>
              <w:t>, от числа участвующих)</w:t>
            </w:r>
          </w:p>
        </w:tc>
        <w:tc>
          <w:tcPr>
            <w:tcW w:w="5706" w:type="dxa"/>
            <w:vMerge w:val="restart"/>
          </w:tcPr>
          <w:p w:rsidR="00262A10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</w:p>
        </w:tc>
        <w:tc>
          <w:tcPr>
            <w:tcW w:w="3260" w:type="dxa"/>
            <w:vMerge w:val="restart"/>
          </w:tcPr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результатов.</w:t>
            </w:r>
          </w:p>
          <w:p w:rsidR="00262A10" w:rsidRDefault="00262A10" w:rsidP="002D6D5B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 расчете показателя по качеству знаний по результатам ЕГЭ учитывается количество обучающихся, показавших результаты на уровне (1 квалификационная категория) или выше среднерегиональных результатов (высшая квалификационная категория)</w:t>
            </w:r>
          </w:p>
        </w:tc>
      </w:tr>
      <w:tr w:rsidR="006A29D1" w:rsidTr="002D6D5B">
        <w:trPr>
          <w:trHeight w:val="252"/>
        </w:trPr>
        <w:tc>
          <w:tcPr>
            <w:tcW w:w="738" w:type="dxa"/>
            <w:vMerge/>
          </w:tcPr>
          <w:p w:rsidR="006A29D1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A29D1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907" w:type="dxa"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7C4C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Качество знаний обучающихся по результатам государственной итоговой аттестации в форме ЕГЭ*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C304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C3042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</w:tc>
        <w:tc>
          <w:tcPr>
            <w:tcW w:w="3260" w:type="dxa"/>
            <w:vMerge/>
          </w:tcPr>
          <w:p w:rsidR="00B10B62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Pr="00E27CE4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от 20% до 39%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7C4CA4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от 40% </w:t>
            </w:r>
            <w:r w:rsidR="007C4CA4">
              <w:rPr>
                <w:sz w:val="22"/>
                <w:szCs w:val="22"/>
              </w:rPr>
              <w:t>выше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от 60% и более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>
              <w:rPr>
                <w:sz w:val="22"/>
                <w:szCs w:val="22"/>
              </w:rPr>
              <w:t>Качество знаний обучающихся по результатам итоговой аттестации, в том числе государственной итоговой аттестации в форме ОГЭ*</w:t>
            </w:r>
          </w:p>
          <w:p w:rsidR="00B10B62" w:rsidRPr="007734FD" w:rsidRDefault="00B10B62" w:rsidP="00B10B62"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CC3042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623E1" w:rsidRDefault="00B10B62" w:rsidP="00235027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623E1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:rsidR="00B10B62" w:rsidRDefault="00B10B62" w:rsidP="00235027">
            <w:pPr>
              <w:shd w:val="clear" w:color="auto" w:fill="FFFFFF" w:themeFill="background1"/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C3042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*Для педагогов профессиональных образовательных организаций– по результатам итоговой аттестации по дисциплинам</w:t>
            </w: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</w:pPr>
            <w:r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A75595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B62">
              <w:rPr>
                <w:sz w:val="20"/>
                <w:szCs w:val="20"/>
              </w:rPr>
              <w:t>0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 w:rsidRPr="00C623E1">
              <w:rPr>
                <w:sz w:val="22"/>
                <w:szCs w:val="22"/>
              </w:rPr>
              <w:t>Качество подготовки обучающихся по итогам сертификации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доля выпускников успешно прошедших сертификационные процедуры от общего </w:t>
            </w:r>
            <w:r w:rsidRPr="00C623E1">
              <w:rPr>
                <w:i/>
                <w:sz w:val="20"/>
                <w:szCs w:val="22"/>
              </w:rPr>
              <w:t>количества выпускников в группе)</w:t>
            </w:r>
          </w:p>
        </w:tc>
        <w:tc>
          <w:tcPr>
            <w:tcW w:w="5706" w:type="dxa"/>
            <w:vMerge w:val="restart"/>
          </w:tcPr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учебных достижений обучающихся в официальных сетевых </w:t>
            </w:r>
            <w:proofErr w:type="gramStart"/>
            <w:r>
              <w:rPr>
                <w:sz w:val="22"/>
                <w:szCs w:val="22"/>
              </w:rPr>
              <w:t>базах</w:t>
            </w:r>
            <w:proofErr w:type="gramEnd"/>
            <w:r>
              <w:rPr>
                <w:sz w:val="22"/>
                <w:szCs w:val="22"/>
              </w:rPr>
              <w:t xml:space="preserve">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от 3 до 9%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10% и более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9141D5">
              <w:rPr>
                <w:sz w:val="20"/>
                <w:szCs w:val="20"/>
              </w:rPr>
              <w:t>1</w:t>
            </w:r>
          </w:p>
        </w:tc>
        <w:tc>
          <w:tcPr>
            <w:tcW w:w="4302" w:type="dxa"/>
          </w:tcPr>
          <w:p w:rsidR="009141D5" w:rsidRDefault="009141D5" w:rsidP="009141D5"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r w:rsidRPr="00F02822">
              <w:rPr>
                <w:sz w:val="22"/>
                <w:szCs w:val="22"/>
              </w:rPr>
              <w:t xml:space="preserve">результатах  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Pr="00F475B1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bookmarkStart w:id="0" w:name="_GoBack"/>
            <w:bookmarkEnd w:id="0"/>
            <w:r w:rsidR="009141D5">
              <w:rPr>
                <w:sz w:val="20"/>
                <w:szCs w:val="20"/>
              </w:rPr>
              <w:t>2</w:t>
            </w:r>
          </w:p>
        </w:tc>
        <w:tc>
          <w:tcPr>
            <w:tcW w:w="4302" w:type="dxa"/>
          </w:tcPr>
          <w:p w:rsidR="009141D5" w:rsidRPr="00F02822" w:rsidRDefault="009141D5" w:rsidP="009141D5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Pr="002F2408" w:rsidRDefault="009141D5" w:rsidP="009141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RPr="0091515B" w:rsidTr="002D6D5B">
        <w:trPr>
          <w:trHeight w:val="253"/>
        </w:trPr>
        <w:tc>
          <w:tcPr>
            <w:tcW w:w="738" w:type="dxa"/>
          </w:tcPr>
          <w:p w:rsidR="009141D5" w:rsidRPr="0091515B" w:rsidRDefault="009141D5" w:rsidP="009141D5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4"/>
          </w:tcPr>
          <w:p w:rsidR="009141D5" w:rsidRPr="0091515B" w:rsidRDefault="009141D5" w:rsidP="009141D5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9141D5" w:rsidTr="00FC2B39">
        <w:trPr>
          <w:trHeight w:val="682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9141D5" w:rsidRPr="00960F40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Default="009141D5" w:rsidP="009141D5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7527D4" w:rsidRPr="00F32346" w:rsidRDefault="007527D4" w:rsidP="009141D5">
            <w:pPr>
              <w:snapToGrid w:val="0"/>
              <w:jc w:val="both"/>
            </w:pPr>
          </w:p>
          <w:p w:rsidR="00681AE1" w:rsidRPr="00F32346" w:rsidRDefault="00681AE1" w:rsidP="00681AE1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vMerge w:val="restart"/>
          </w:tcPr>
          <w:p w:rsidR="009141D5" w:rsidRPr="00E06A6A" w:rsidRDefault="009141D5" w:rsidP="009141D5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Pr="00E06A6A" w:rsidRDefault="00CB2595" w:rsidP="009141D5">
            <w:pPr>
              <w:snapToGrid w:val="0"/>
              <w:jc w:val="both"/>
              <w:rPr>
                <w:iCs/>
              </w:rPr>
            </w:pPr>
          </w:p>
          <w:p w:rsidR="009141D5" w:rsidRDefault="00CB2595" w:rsidP="009141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lastRenderedPageBreak/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CB2595" w:rsidRPr="00CB2595" w:rsidRDefault="00CB2595" w:rsidP="009141D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681A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81AE1" w:rsidRPr="00E06A6A" w:rsidRDefault="00681AE1" w:rsidP="003842F0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 xml:space="preserve">сов, соревнований уровня </w:t>
            </w:r>
            <w:r w:rsidR="003842F0">
              <w:rPr>
                <w:sz w:val="22"/>
              </w:rPr>
              <w:t xml:space="preserve">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681AE1" w:rsidRPr="0007774F" w:rsidRDefault="00681AE1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681AE1" w:rsidRPr="0007774F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42F0" w:rsidTr="007A03CF">
        <w:trPr>
          <w:trHeight w:val="516"/>
        </w:trPr>
        <w:tc>
          <w:tcPr>
            <w:tcW w:w="738" w:type="dxa"/>
            <w:vMerge/>
          </w:tcPr>
          <w:p w:rsidR="003842F0" w:rsidRDefault="003842F0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842F0" w:rsidRPr="00E06A6A" w:rsidRDefault="003842F0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842F0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3842F0" w:rsidRPr="0007774F" w:rsidRDefault="003842F0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3842F0" w:rsidRPr="0007774F" w:rsidRDefault="003842F0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09" w:type="dxa"/>
            <w:gridSpan w:val="2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DC3276" w:rsidRPr="00F32346" w:rsidRDefault="00DC3276" w:rsidP="009141D5">
            <w:pPr>
              <w:snapToGrid w:val="0"/>
              <w:jc w:val="both"/>
              <w:rPr>
                <w:iCs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CB2595" w:rsidRPr="00F32346" w:rsidRDefault="00CB2595" w:rsidP="009141D5">
            <w:pPr>
              <w:snapToGrid w:val="0"/>
              <w:jc w:val="both"/>
              <w:rPr>
                <w:iCs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07774F" w:rsidRDefault="00CB2595" w:rsidP="00CB2595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7527D4" w:rsidTr="002D6D5B">
        <w:trPr>
          <w:trHeight w:val="253"/>
        </w:trPr>
        <w:tc>
          <w:tcPr>
            <w:tcW w:w="738" w:type="dxa"/>
            <w:vMerge/>
          </w:tcPr>
          <w:p w:rsidR="007527D4" w:rsidRDefault="007527D4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7527D4" w:rsidRDefault="007527D4" w:rsidP="007527D4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</w:t>
            </w:r>
            <w:r w:rsidR="003842F0">
              <w:rPr>
                <w:sz w:val="22"/>
              </w:rPr>
              <w:t xml:space="preserve"> (дистанционных)</w:t>
            </w:r>
            <w:r>
              <w:rPr>
                <w:sz w:val="22"/>
              </w:rPr>
              <w:t xml:space="preserve"> олимпиад, конкурсов</w:t>
            </w:r>
          </w:p>
        </w:tc>
        <w:tc>
          <w:tcPr>
            <w:tcW w:w="907" w:type="dxa"/>
          </w:tcPr>
          <w:p w:rsidR="007527D4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7527D4" w:rsidRPr="0007774F" w:rsidRDefault="007527D4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7527D4" w:rsidRPr="0007774F" w:rsidRDefault="007527D4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FE2" w:rsidTr="002D6D5B">
        <w:trPr>
          <w:trHeight w:val="253"/>
        </w:trPr>
        <w:tc>
          <w:tcPr>
            <w:tcW w:w="738" w:type="dxa"/>
            <w:vMerge/>
          </w:tcPr>
          <w:p w:rsidR="00A90FE2" w:rsidRDefault="00A90FE2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A90FE2" w:rsidRPr="00F32346" w:rsidRDefault="00A90FE2" w:rsidP="003842F0">
            <w:pPr>
              <w:jc w:val="both"/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соревнования </w:t>
            </w:r>
            <w:r w:rsidR="003842F0">
              <w:rPr>
                <w:sz w:val="22"/>
                <w:szCs w:val="22"/>
              </w:rPr>
              <w:t xml:space="preserve"> </w:t>
            </w:r>
            <w:r w:rsidR="003842F0">
              <w:rPr>
                <w:sz w:val="22"/>
              </w:rPr>
              <w:t xml:space="preserve">уровня образовательной организации </w:t>
            </w:r>
            <w:r>
              <w:rPr>
                <w:sz w:val="22"/>
              </w:rPr>
              <w:t xml:space="preserve">(для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начальной школы)</w:t>
            </w:r>
          </w:p>
        </w:tc>
        <w:tc>
          <w:tcPr>
            <w:tcW w:w="907" w:type="dxa"/>
          </w:tcPr>
          <w:p w:rsidR="00A90FE2" w:rsidRPr="00F32346" w:rsidRDefault="00A90FE2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A90FE2" w:rsidRPr="0007774F" w:rsidRDefault="00A90FE2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A90FE2" w:rsidRPr="0007774F" w:rsidRDefault="00A90FE2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муниципального 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62A10">
        <w:trPr>
          <w:trHeight w:val="589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9141D5" w:rsidRPr="00873B98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CB2595" w:rsidRDefault="00CB2595" w:rsidP="009141D5">
            <w:pPr>
              <w:snapToGrid w:val="0"/>
              <w:jc w:val="both"/>
              <w:rPr>
                <w:iCs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CB2595" w:rsidRDefault="00CB2595" w:rsidP="00CB259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9141D5" w:rsidRPr="00F32346" w:rsidRDefault="009141D5" w:rsidP="009141D5">
            <w:pPr>
              <w:snapToGrid w:val="0"/>
              <w:jc w:val="both"/>
            </w:pP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6C7FF9" w:rsidRDefault="009141D5" w:rsidP="009141D5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  <w:p w:rsidR="009141D5" w:rsidRDefault="009141D5" w:rsidP="009141D5">
            <w:pPr>
              <w:jc w:val="both"/>
            </w:pPr>
          </w:p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 xml:space="preserve">Указывается ссылка на страницу сайта образовательной организации, где 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суммируется за каждую образовательную программ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vMerge w:val="restart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vMerge w:val="restart"/>
          </w:tcPr>
          <w:p w:rsidR="009141D5" w:rsidRPr="00BA67BC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9141D5" w:rsidP="00231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 xml:space="preserve">– уровень </w:t>
            </w:r>
            <w:r>
              <w:rPr>
                <w:sz w:val="22"/>
                <w:szCs w:val="22"/>
              </w:rPr>
              <w:lastRenderedPageBreak/>
              <w:t>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302" w:type="dxa"/>
          </w:tcPr>
          <w:p w:rsidR="009141D5" w:rsidRDefault="009141D5" w:rsidP="009141D5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9141D5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231A3F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</w:t>
            </w:r>
            <w:r w:rsidR="009141D5">
              <w:rPr>
                <w:sz w:val="22"/>
                <w:szCs w:val="22"/>
              </w:rPr>
              <w:t xml:space="preserve"> 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C93037" w:rsidRDefault="009141D5" w:rsidP="009141D5"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</w:t>
            </w:r>
            <w:r w:rsidRPr="004E6D55">
              <w:rPr>
                <w:b/>
              </w:rPr>
              <w:t>**</w:t>
            </w:r>
            <w:r>
              <w:rPr>
                <w:sz w:val="22"/>
                <w:szCs w:val="22"/>
              </w:rPr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vMerge w:val="restart"/>
          </w:tcPr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*Суммирование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>не производится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аттестующихся на заявленную категорию впервые не менее 3-х уроков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9141D5" w:rsidRPr="00E70FEC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9141D5" w:rsidRDefault="009141D5" w:rsidP="009141D5">
            <w:pPr>
              <w:snapToGrid w:val="0"/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  <w:vMerge/>
          </w:tcPr>
          <w:p w:rsidR="009141D5" w:rsidRPr="004E6D55" w:rsidRDefault="009141D5" w:rsidP="009141D5">
            <w:pPr>
              <w:snapToGrid w:val="0"/>
              <w:jc w:val="center"/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  <w:rPr>
                <w:iCs/>
              </w:rPr>
            </w:pPr>
          </w:p>
          <w:p w:rsidR="009141D5" w:rsidRDefault="009141D5" w:rsidP="009141D5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231A3F">
            <w:pPr>
              <w:snapToGrid w:val="0"/>
            </w:pPr>
            <w:r>
              <w:rPr>
                <w:sz w:val="22"/>
                <w:szCs w:val="22"/>
              </w:rPr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62A10">
        <w:trPr>
          <w:trHeight w:val="392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региональный уровень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spacing w:after="240"/>
            </w:pPr>
            <w:r>
              <w:rPr>
                <w:sz w:val="22"/>
                <w:szCs w:val="22"/>
              </w:rPr>
              <w:t>Всероссийский уровень/международный уровень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</w:pPr>
          </w:p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показателям может суммироваться в зависимости от результативности участия (но не более трех мероприятий)*</w:t>
            </w:r>
          </w:p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лауреат/дипломант конкурса </w:t>
            </w:r>
            <w:r>
              <w:rPr>
                <w:sz w:val="22"/>
                <w:szCs w:val="22"/>
              </w:rPr>
              <w:lastRenderedPageBreak/>
              <w:t>международного уровня</w:t>
            </w:r>
          </w:p>
          <w:p w:rsidR="009141D5" w:rsidRDefault="009141D5" w:rsidP="009141D5">
            <w:pPr>
              <w:jc w:val="both"/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lastRenderedPageBreak/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vMerge w:val="restart"/>
          </w:tcPr>
          <w:p w:rsidR="009141D5" w:rsidRPr="0035736C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vMerge w:val="restart"/>
          </w:tcPr>
          <w:p w:rsidR="009141D5" w:rsidRPr="0035736C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9141D5" w:rsidRPr="004E6D55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9141D5" w:rsidRDefault="009141D5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9141D5" w:rsidRPr="0064267F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A03CF" w:rsidRPr="00EB2F3D" w:rsidRDefault="007A03CF" w:rsidP="009141D5">
            <w:pPr>
              <w:jc w:val="both"/>
            </w:pPr>
            <w:r>
              <w:rPr>
                <w:sz w:val="22"/>
                <w:szCs w:val="22"/>
              </w:rPr>
              <w:t xml:space="preserve">Справка руководителя образовательного учреждения, характеризующая деятельность </w:t>
            </w:r>
            <w:r w:rsidR="00BC102D">
              <w:rPr>
                <w:sz w:val="22"/>
                <w:szCs w:val="22"/>
              </w:rPr>
              <w:t>педагога-наставника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FC2B39">
        <w:trPr>
          <w:trHeight w:val="253"/>
        </w:trPr>
        <w:tc>
          <w:tcPr>
            <w:tcW w:w="738" w:type="dxa"/>
            <w:vMerge w:val="restart"/>
          </w:tcPr>
          <w:p w:rsidR="00681AE1" w:rsidRDefault="00681AE1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5209" w:type="dxa"/>
            <w:gridSpan w:val="2"/>
          </w:tcPr>
          <w:p w:rsidR="00681AE1" w:rsidRDefault="00681AE1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vMerge w:val="restart"/>
          </w:tcPr>
          <w:p w:rsidR="00681AE1" w:rsidRDefault="00681AE1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DB227B" w:rsidRDefault="00DB227B" w:rsidP="009141D5">
            <w:pPr>
              <w:jc w:val="both"/>
              <w:rPr>
                <w:iCs/>
              </w:rPr>
            </w:pPr>
          </w:p>
          <w:p w:rsidR="00DB227B" w:rsidRDefault="00DB227B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</w:t>
            </w:r>
            <w:r w:rsidR="00DC3276">
              <w:rPr>
                <w:iCs/>
                <w:sz w:val="22"/>
                <w:szCs w:val="22"/>
              </w:rPr>
              <w:t xml:space="preserve">ьных организаций копия приказа </w:t>
            </w:r>
            <w:r>
              <w:rPr>
                <w:iCs/>
                <w:sz w:val="22"/>
                <w:szCs w:val="22"/>
              </w:rPr>
              <w:t>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vMerge w:val="restart"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</w:tcPr>
          <w:p w:rsidR="00681AE1" w:rsidRDefault="00681AE1" w:rsidP="009141D5">
            <w:pPr>
              <w:snapToGrid w:val="0"/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</w:tcPr>
          <w:p w:rsidR="00681AE1" w:rsidRDefault="00681AE1" w:rsidP="00030E67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907" w:type="dxa"/>
          </w:tcPr>
          <w:p w:rsidR="009141D5" w:rsidRPr="00D22B75" w:rsidRDefault="009141D5" w:rsidP="009141D5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</w:pPr>
            <w:proofErr w:type="gramStart"/>
            <w:r>
              <w:rPr>
                <w:sz w:val="22"/>
                <w:szCs w:val="22"/>
              </w:rPr>
              <w:t>Документы</w:t>
            </w:r>
            <w:proofErr w:type="gramEnd"/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</w:tcPr>
          <w:p w:rsidR="009141D5" w:rsidRPr="004E6D5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9141D5" w:rsidRPr="00D22B7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Аттестационные материалы  представляются на электронном носителе</w:t>
            </w:r>
          </w:p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либо</w:t>
            </w:r>
          </w:p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указывается ссылка на страницу  сайта педагога  или электронный кабинет (*баллы по показателям не суммируются, выбирается максимальное значение)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4.2.3</w:t>
            </w:r>
          </w:p>
        </w:tc>
        <w:tc>
          <w:tcPr>
            <w:tcW w:w="4302" w:type="dxa"/>
          </w:tcPr>
          <w:p w:rsidR="009141D5" w:rsidRDefault="009141D5" w:rsidP="009141D5">
            <w:r>
              <w:rPr>
                <w:sz w:val="22"/>
                <w:szCs w:val="22"/>
              </w:rPr>
              <w:t xml:space="preserve">Использование дистанционных </w:t>
            </w:r>
            <w:r>
              <w:rPr>
                <w:sz w:val="22"/>
                <w:szCs w:val="22"/>
              </w:rPr>
              <w:lastRenderedPageBreak/>
              <w:t>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9141D5" w:rsidRPr="00257513" w:rsidRDefault="009141D5" w:rsidP="009141D5">
            <w:pPr>
              <w:jc w:val="center"/>
            </w:pPr>
            <w:r>
              <w:lastRenderedPageBreak/>
              <w:t>4</w:t>
            </w:r>
            <w:r w:rsidRPr="00257513">
              <w:t>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Материалы, подтверждающие использование </w:t>
            </w:r>
            <w:r>
              <w:rPr>
                <w:sz w:val="22"/>
                <w:szCs w:val="22"/>
              </w:rPr>
              <w:lastRenderedPageBreak/>
              <w:t>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4.2.4</w:t>
            </w:r>
          </w:p>
        </w:tc>
        <w:tc>
          <w:tcPr>
            <w:tcW w:w="4302" w:type="dxa"/>
          </w:tcPr>
          <w:p w:rsidR="009141D5" w:rsidRPr="00055174" w:rsidRDefault="009141D5" w:rsidP="009141D5">
            <w:pPr>
              <w:rPr>
                <w:b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r>
              <w:rPr>
                <w:color w:val="000000"/>
                <w:sz w:val="22"/>
                <w:szCs w:val="22"/>
              </w:rPr>
              <w:t>курсы повышения ква</w:t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часов*)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7A03CF" w:rsidRDefault="007A03CF" w:rsidP="009141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9141D5">
              <w:rPr>
                <w:color w:val="000000"/>
                <w:sz w:val="22"/>
                <w:szCs w:val="22"/>
              </w:rPr>
              <w:t>узовское образование</w:t>
            </w:r>
            <w:r>
              <w:rPr>
                <w:color w:val="000000"/>
                <w:sz w:val="22"/>
                <w:szCs w:val="22"/>
              </w:rPr>
              <w:t>:</w:t>
            </w:r>
            <w:r w:rsidR="009141D5">
              <w:rPr>
                <w:color w:val="000000"/>
                <w:sz w:val="22"/>
                <w:szCs w:val="22"/>
              </w:rPr>
              <w:t xml:space="preserve"> </w:t>
            </w:r>
          </w:p>
          <w:p w:rsidR="007A03CF" w:rsidRDefault="007A03CF" w:rsidP="007A0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7A03CF" w:rsidRDefault="007A03CF" w:rsidP="007A0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9141D5" w:rsidRPr="007A03CF" w:rsidRDefault="007A03CF" w:rsidP="007A03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7A03CF" w:rsidRDefault="007A03CF" w:rsidP="009141D5">
            <w:pPr>
              <w:jc w:val="center"/>
            </w:pPr>
          </w:p>
          <w:p w:rsidR="007A03CF" w:rsidRDefault="009141D5" w:rsidP="009141D5">
            <w:pPr>
              <w:jc w:val="center"/>
            </w:pPr>
            <w:r>
              <w:t>2</w:t>
            </w:r>
            <w:r w:rsidR="007A03CF">
              <w:t>0</w:t>
            </w:r>
          </w:p>
          <w:p w:rsidR="009141D5" w:rsidRDefault="007A03CF" w:rsidP="009141D5">
            <w:pPr>
              <w:jc w:val="center"/>
            </w:pPr>
            <w:r>
              <w:t>25</w:t>
            </w:r>
          </w:p>
          <w:p w:rsidR="007A03CF" w:rsidRDefault="007A03CF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B3489E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9141D5" w:rsidRPr="00024158" w:rsidRDefault="009141D5" w:rsidP="009141D5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A7554D" w:rsidRDefault="009141D5" w:rsidP="009141D5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4C2A93" w:rsidRDefault="009141D5" w:rsidP="009141D5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9141D5" w:rsidRPr="004473B9" w:rsidRDefault="009141D5" w:rsidP="009141D5">
            <w:pPr>
              <w:jc w:val="both"/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C2A93" w:rsidRDefault="009141D5" w:rsidP="009141D5">
            <w:pPr>
              <w:jc w:val="both"/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Отзыв члена жюри профессионального конкурса (на </w:t>
            </w:r>
            <w:r>
              <w:rPr>
                <w:sz w:val="22"/>
                <w:szCs w:val="22"/>
              </w:rPr>
              <w:lastRenderedPageBreak/>
              <w:t>момент проведения конкурса).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</w:pPr>
          </w:p>
          <w:p w:rsidR="009141D5" w:rsidRPr="00A7554D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r w:rsidRPr="00A7554D">
              <w:rPr>
                <w:sz w:val="20"/>
                <w:szCs w:val="20"/>
              </w:rPr>
              <w:t>Суммирование  баллов по данным показателям</w:t>
            </w:r>
          </w:p>
          <w:p w:rsidR="009141D5" w:rsidRPr="00A7554D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</w:t>
            </w:r>
            <w:r>
              <w:rPr>
                <w:sz w:val="22"/>
                <w:szCs w:val="22"/>
              </w:rPr>
              <w:lastRenderedPageBreak/>
              <w:t xml:space="preserve">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lastRenderedPageBreak/>
              <w:t>40 / 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5209" w:type="dxa"/>
            <w:gridSpan w:val="2"/>
          </w:tcPr>
          <w:p w:rsidR="009141D5" w:rsidRPr="00CF5BD0" w:rsidRDefault="009141D5" w:rsidP="009141D5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CF5BD0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9141D5" w:rsidRPr="00CF5BD0" w:rsidRDefault="009141D5" w:rsidP="009141D5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vMerge w:val="restart"/>
          </w:tcPr>
          <w:p w:rsidR="009141D5" w:rsidRPr="00CF5BD0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4B2A1F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Pr="004B2A1F" w:rsidRDefault="009141D5" w:rsidP="009141D5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</w:tcPr>
          <w:p w:rsidR="009141D5" w:rsidRPr="004473B9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включая </w:t>
            </w:r>
            <w:proofErr w:type="spellStart"/>
            <w:r>
              <w:rPr>
                <w:sz w:val="20"/>
                <w:szCs w:val="20"/>
              </w:rPr>
              <w:t>интернет-публикации</w:t>
            </w:r>
            <w:proofErr w:type="spellEnd"/>
          </w:p>
        </w:tc>
      </w:tr>
      <w:tr w:rsidR="009141D5" w:rsidRPr="004C2A93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9141D5" w:rsidRDefault="009141D5" w:rsidP="009141D5">
            <w:pPr>
              <w:snapToGrid w:val="0"/>
              <w:jc w:val="both"/>
            </w:pPr>
          </w:p>
          <w:p w:rsidR="009141D5" w:rsidRPr="004473B9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5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9141D5" w:rsidRPr="004F482E" w:rsidRDefault="009141D5" w:rsidP="009141D5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9141D5" w:rsidRPr="004C2A93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9141D5" w:rsidRPr="00E51E9E" w:rsidRDefault="009141D5" w:rsidP="009141D5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9641EE" w:rsidRDefault="009141D5" w:rsidP="009141D5">
            <w:pPr>
              <w:snapToGrid w:val="0"/>
            </w:pPr>
            <w:r w:rsidRPr="009641EE">
              <w:t>6.6</w:t>
            </w:r>
            <w:r>
              <w:t>.</w:t>
            </w: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 xml:space="preserve">Общественное признание: отзывы в прессе о профессиональной деятельности педагогического работника, интервью,  </w:t>
            </w:r>
            <w:r w:rsidRPr="009641EE">
              <w:rPr>
                <w:sz w:val="22"/>
                <w:szCs w:val="22"/>
              </w:rPr>
              <w:lastRenderedPageBreak/>
              <w:t>общественные награды</w:t>
            </w:r>
          </w:p>
        </w:tc>
        <w:tc>
          <w:tcPr>
            <w:tcW w:w="907" w:type="dxa"/>
          </w:tcPr>
          <w:p w:rsidR="009141D5" w:rsidRPr="009641EE" w:rsidRDefault="009141D5" w:rsidP="009141D5">
            <w:pPr>
              <w:jc w:val="center"/>
            </w:pPr>
            <w:r w:rsidRPr="009641EE">
              <w:lastRenderedPageBreak/>
              <w:t xml:space="preserve">20 </w:t>
            </w:r>
          </w:p>
        </w:tc>
        <w:tc>
          <w:tcPr>
            <w:tcW w:w="5706" w:type="dxa"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tbl>
      <w:tblPr>
        <w:tblStyle w:val="-131"/>
        <w:tblW w:w="0" w:type="auto"/>
        <w:jc w:val="right"/>
        <w:tblLook w:val="04A0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/>
          <w:jc w:val="right"/>
        </w:trPr>
        <w:tc>
          <w:tcPr>
            <w:cnfStyle w:val="00100000000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 предметов,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16"/>
    <w:rsid w:val="00016C4D"/>
    <w:rsid w:val="00027272"/>
    <w:rsid w:val="00030E67"/>
    <w:rsid w:val="00055174"/>
    <w:rsid w:val="00095BAA"/>
    <w:rsid w:val="000A79EE"/>
    <w:rsid w:val="000E2720"/>
    <w:rsid w:val="0010369E"/>
    <w:rsid w:val="00115A5F"/>
    <w:rsid w:val="00120D8D"/>
    <w:rsid w:val="00135591"/>
    <w:rsid w:val="00162507"/>
    <w:rsid w:val="00194EF8"/>
    <w:rsid w:val="001A3F81"/>
    <w:rsid w:val="001A46AA"/>
    <w:rsid w:val="001E2B56"/>
    <w:rsid w:val="001E7EE3"/>
    <w:rsid w:val="001F6C1D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5736C"/>
    <w:rsid w:val="003842F0"/>
    <w:rsid w:val="0039307A"/>
    <w:rsid w:val="003C7B93"/>
    <w:rsid w:val="00404B4A"/>
    <w:rsid w:val="00430803"/>
    <w:rsid w:val="00441F91"/>
    <w:rsid w:val="004473B9"/>
    <w:rsid w:val="00450328"/>
    <w:rsid w:val="00485970"/>
    <w:rsid w:val="004C5C46"/>
    <w:rsid w:val="004E6D55"/>
    <w:rsid w:val="004F482E"/>
    <w:rsid w:val="004F513E"/>
    <w:rsid w:val="00500A9C"/>
    <w:rsid w:val="005359D0"/>
    <w:rsid w:val="0054624B"/>
    <w:rsid w:val="005539CC"/>
    <w:rsid w:val="00562132"/>
    <w:rsid w:val="00563A71"/>
    <w:rsid w:val="00564EE0"/>
    <w:rsid w:val="005A0ADA"/>
    <w:rsid w:val="005E6384"/>
    <w:rsid w:val="00681AE1"/>
    <w:rsid w:val="006A29D1"/>
    <w:rsid w:val="006B00EA"/>
    <w:rsid w:val="006C7FF9"/>
    <w:rsid w:val="006E5509"/>
    <w:rsid w:val="006E6C6A"/>
    <w:rsid w:val="00704566"/>
    <w:rsid w:val="00710BA7"/>
    <w:rsid w:val="00732C4C"/>
    <w:rsid w:val="007527D4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B43A8"/>
    <w:rsid w:val="0090592B"/>
    <w:rsid w:val="0091328A"/>
    <w:rsid w:val="009141D5"/>
    <w:rsid w:val="0091515B"/>
    <w:rsid w:val="009506C1"/>
    <w:rsid w:val="009641EE"/>
    <w:rsid w:val="009825AA"/>
    <w:rsid w:val="009846B9"/>
    <w:rsid w:val="009B79B0"/>
    <w:rsid w:val="009C0C34"/>
    <w:rsid w:val="009D20EB"/>
    <w:rsid w:val="009E0466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F27D5"/>
    <w:rsid w:val="00B10B62"/>
    <w:rsid w:val="00B13B93"/>
    <w:rsid w:val="00B35A29"/>
    <w:rsid w:val="00B52A4A"/>
    <w:rsid w:val="00B9242B"/>
    <w:rsid w:val="00BA67BC"/>
    <w:rsid w:val="00BC102D"/>
    <w:rsid w:val="00BD2B8C"/>
    <w:rsid w:val="00BD4016"/>
    <w:rsid w:val="00BD40FD"/>
    <w:rsid w:val="00C23004"/>
    <w:rsid w:val="00C5428C"/>
    <w:rsid w:val="00C553A7"/>
    <w:rsid w:val="00C623E1"/>
    <w:rsid w:val="00CB2595"/>
    <w:rsid w:val="00CC3042"/>
    <w:rsid w:val="00CD3270"/>
    <w:rsid w:val="00CE78E3"/>
    <w:rsid w:val="00D06EBD"/>
    <w:rsid w:val="00D11835"/>
    <w:rsid w:val="00D24EE2"/>
    <w:rsid w:val="00D345BC"/>
    <w:rsid w:val="00D43AA2"/>
    <w:rsid w:val="00D70767"/>
    <w:rsid w:val="00D70FBC"/>
    <w:rsid w:val="00D81183"/>
    <w:rsid w:val="00D86DAD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101FB"/>
    <w:rsid w:val="00E219E9"/>
    <w:rsid w:val="00E27CE4"/>
    <w:rsid w:val="00E55F52"/>
    <w:rsid w:val="00E75B1A"/>
    <w:rsid w:val="00E96514"/>
    <w:rsid w:val="00EA5E56"/>
    <w:rsid w:val="00EB2E16"/>
    <w:rsid w:val="00EC2AA1"/>
    <w:rsid w:val="00EE2934"/>
    <w:rsid w:val="00EF5F60"/>
    <w:rsid w:val="00F32346"/>
    <w:rsid w:val="00F7280E"/>
    <w:rsid w:val="00F8311D"/>
    <w:rsid w:val="00FC2B39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6V4XDJZHKHHZ-737-529</_dlc_DocId>
    <_dlc_DocIdUrl xmlns="d4d6ac07-9d60-403d-ada4-7b1b04443535">
      <Url>http://www.eduportal44.ru/sharya_r/14/_layouts/15/DocIdRedir.aspx?ID=6V4XDJZHKHHZ-737-529</Url>
      <Description>6V4XDJZHKHHZ-737-529</Description>
    </_dlc_DocIdUrl>
    <_x003d__x0029_ xmlns="f2f3f70d-60e0-4d4e-acfe-ca5edd9fe64e">
      <Url xsi:nil="true"/>
      <Description xsi:nil="true"/>
    </_x003d__x002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D4EA18-0835-42AB-957E-7B4427F28EB4}"/>
</file>

<file path=customXml/itemProps2.xml><?xml version="1.0" encoding="utf-8"?>
<ds:datastoreItem xmlns:ds="http://schemas.openxmlformats.org/officeDocument/2006/customXml" ds:itemID="{CF84F937-2CE3-4285-AC26-749A80BA9769}"/>
</file>

<file path=customXml/itemProps3.xml><?xml version="1.0" encoding="utf-8"?>
<ds:datastoreItem xmlns:ds="http://schemas.openxmlformats.org/officeDocument/2006/customXml" ds:itemID="{9AEF49DF-9618-40BF-B774-923D08968B6C}"/>
</file>

<file path=customXml/itemProps4.xml><?xml version="1.0" encoding="utf-8"?>
<ds:datastoreItem xmlns:ds="http://schemas.openxmlformats.org/officeDocument/2006/customXml" ds:itemID="{0D89DBE5-EFA6-4DFE-A070-A9A576BB0EBE}"/>
</file>

<file path=customXml/itemProps5.xml><?xml version="1.0" encoding="utf-8"?>
<ds:datastoreItem xmlns:ds="http://schemas.openxmlformats.org/officeDocument/2006/customXml" ds:itemID="{14F7957E-4183-4318-B2B0-EE5AB84FA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dcterms:created xsi:type="dcterms:W3CDTF">2015-09-22T07:38:00Z</dcterms:created>
  <dcterms:modified xsi:type="dcterms:W3CDTF">2015-09-22T07:38:00Z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a7fea599-fdb2-42f1-b0df-2ef60462c3e9</vt:lpwstr>
  </property>
</Properties>
</file>