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5A" w:rsidRPr="00901F0C" w:rsidRDefault="0039755F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F0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7DD" w:rsidRPr="00901F0C">
        <w:rPr>
          <w:rFonts w:ascii="Times New Roman" w:hAnsi="Times New Roman" w:cs="Times New Roman"/>
          <w:b/>
          <w:bCs/>
          <w:sz w:val="28"/>
          <w:szCs w:val="28"/>
        </w:rPr>
        <w:t xml:space="preserve">лан работы советника </w:t>
      </w:r>
      <w:r w:rsidR="00901F0C">
        <w:rPr>
          <w:rFonts w:ascii="Times New Roman" w:hAnsi="Times New Roman" w:cs="Times New Roman"/>
          <w:b/>
          <w:bCs/>
          <w:sz w:val="28"/>
          <w:szCs w:val="28"/>
        </w:rPr>
        <w:t>по воспитанию</w:t>
      </w:r>
      <w:r w:rsidR="004317DD" w:rsidRPr="00901F0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901F0C">
        <w:rPr>
          <w:rFonts w:ascii="Times New Roman" w:hAnsi="Times New Roman" w:cs="Times New Roman"/>
          <w:b/>
          <w:bCs/>
          <w:sz w:val="28"/>
          <w:szCs w:val="28"/>
        </w:rPr>
        <w:t>взаимодействию</w:t>
      </w:r>
      <w:r w:rsidR="004317DD" w:rsidRPr="00901F0C">
        <w:rPr>
          <w:rFonts w:ascii="Times New Roman" w:hAnsi="Times New Roman" w:cs="Times New Roman"/>
          <w:b/>
          <w:bCs/>
          <w:sz w:val="28"/>
          <w:szCs w:val="28"/>
        </w:rPr>
        <w:t xml:space="preserve"> с детскими общественными объединениями </w:t>
      </w:r>
      <w:r w:rsidR="00901F0C">
        <w:rPr>
          <w:rFonts w:ascii="Times New Roman" w:hAnsi="Times New Roman" w:cs="Times New Roman"/>
          <w:b/>
          <w:bCs/>
          <w:sz w:val="28"/>
          <w:szCs w:val="28"/>
        </w:rPr>
        <w:t>на 1 полугодие 2022-2023 учебного года.</w:t>
      </w:r>
    </w:p>
    <w:tbl>
      <w:tblPr>
        <w:tblStyle w:val="a4"/>
        <w:tblW w:w="0" w:type="auto"/>
        <w:tblInd w:w="675" w:type="dxa"/>
        <w:tblLook w:val="04A0"/>
      </w:tblPr>
      <w:tblGrid>
        <w:gridCol w:w="1137"/>
        <w:gridCol w:w="2127"/>
        <w:gridCol w:w="2693"/>
        <w:gridCol w:w="7"/>
        <w:gridCol w:w="3817"/>
      </w:tblGrid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Участники мероприятия</w:t>
            </w:r>
          </w:p>
        </w:tc>
      </w:tr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5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окончания</w:t>
            </w:r>
            <w:proofErr w:type="gramStart"/>
            <w:r w:rsidRPr="00901F0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01F0C">
              <w:rPr>
                <w:rFonts w:ascii="Times New Roman" w:hAnsi="Times New Roman" w:cs="Times New Roman"/>
              </w:rPr>
              <w:t>торой мировой войны</w:t>
            </w:r>
          </w:p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</w:t>
            </w:r>
            <w:proofErr w:type="gramStart"/>
            <w:r w:rsidRPr="00901F0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01F0C">
              <w:rPr>
                <w:rFonts w:ascii="Times New Roman" w:hAnsi="Times New Roman" w:cs="Times New Roman"/>
              </w:rPr>
              <w:t>торой мировой войны и роли в ней СССР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5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210 лет со дня Бородинского сражения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27. 09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3"/>
              <w:ind w:left="108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работника дошкольного образования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901F0C">
        <w:tblPrEx>
          <w:tblLook w:val="0000"/>
        </w:tblPrEx>
        <w:trPr>
          <w:trHeight w:val="276"/>
        </w:trPr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5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381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5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 w:rsidRPr="00901F0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901F0C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 xml:space="preserve">Международный день школьных </w:t>
            </w:r>
            <w:r w:rsidRPr="00901F0C">
              <w:rPr>
                <w:rFonts w:ascii="Times New Roman" w:hAnsi="Times New Roman" w:cs="Times New Roman"/>
              </w:rPr>
              <w:lastRenderedPageBreak/>
              <w:t>библиотек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lastRenderedPageBreak/>
              <w:t xml:space="preserve">Формирование представления о </w:t>
            </w:r>
            <w:r w:rsidRPr="00901F0C">
              <w:rPr>
                <w:rFonts w:ascii="Times New Roman" w:hAnsi="Times New Roman" w:cs="Times New Roman"/>
              </w:rPr>
              <w:lastRenderedPageBreak/>
              <w:t>библиотеке как центре личностного развития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</w:t>
            </w:r>
            <w:r w:rsidRPr="00901F0C"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</w:tr>
      <w:tr w:rsidR="00901F0C" w:rsidRPr="00901F0C" w:rsidTr="00901F0C">
        <w:tc>
          <w:tcPr>
            <w:tcW w:w="1137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lastRenderedPageBreak/>
              <w:t>04.11</w:t>
            </w:r>
          </w:p>
        </w:tc>
        <w:tc>
          <w:tcPr>
            <w:tcW w:w="2127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693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901F0C">
        <w:tblPrEx>
          <w:tblLook w:val="0000"/>
        </w:tblPrEx>
        <w:trPr>
          <w:trHeight w:val="288"/>
        </w:trPr>
        <w:tc>
          <w:tcPr>
            <w:tcW w:w="1137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127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 xml:space="preserve">День памяти погибших при исполнении служебных           </w:t>
            </w:r>
            <w:proofErr w:type="gramStart"/>
            <w:r w:rsidRPr="00901F0C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693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 xml:space="preserve">Сохранение памяти о погибших при исполнении служебных           </w:t>
            </w:r>
            <w:proofErr w:type="gramStart"/>
            <w:r w:rsidRPr="00901F0C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824" w:type="dxa"/>
            <w:gridSpan w:val="2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901F0C">
        <w:tc>
          <w:tcPr>
            <w:tcW w:w="1137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127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693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901F0C">
        <w:tc>
          <w:tcPr>
            <w:tcW w:w="1137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127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693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901F0C">
        <w:tc>
          <w:tcPr>
            <w:tcW w:w="1137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127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693" w:type="dxa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901F0C">
        <w:tc>
          <w:tcPr>
            <w:tcW w:w="1137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127" w:type="dxa"/>
          </w:tcPr>
          <w:p w:rsidR="00901F0C" w:rsidRPr="00901F0C" w:rsidRDefault="00901F0C" w:rsidP="00472109">
            <w:pPr>
              <w:pStyle w:val="a5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901F0C">
        <w:tc>
          <w:tcPr>
            <w:tcW w:w="1137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127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693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901F0C">
        <w:tblPrEx>
          <w:tblLook w:val="0000"/>
        </w:tblPrEx>
        <w:trPr>
          <w:trHeight w:val="288"/>
        </w:trPr>
        <w:tc>
          <w:tcPr>
            <w:tcW w:w="1137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127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693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901F0C">
        <w:tc>
          <w:tcPr>
            <w:tcW w:w="1137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127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693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 w:rsidRPr="00901F0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824" w:type="dxa"/>
            <w:gridSpan w:val="2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901F0C">
        <w:tc>
          <w:tcPr>
            <w:tcW w:w="1137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127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693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901F0C">
        <w:tc>
          <w:tcPr>
            <w:tcW w:w="1137" w:type="dxa"/>
          </w:tcPr>
          <w:p w:rsidR="00901F0C" w:rsidRPr="00901F0C" w:rsidRDefault="00901F0C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12 .12</w:t>
            </w:r>
          </w:p>
        </w:tc>
        <w:tc>
          <w:tcPr>
            <w:tcW w:w="2127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693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901F0C">
        <w:tc>
          <w:tcPr>
            <w:tcW w:w="1137" w:type="dxa"/>
          </w:tcPr>
          <w:p w:rsidR="00901F0C" w:rsidRPr="00901F0C" w:rsidRDefault="00901F0C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127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693" w:type="dxa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</w:tbl>
    <w:p w:rsidR="000574D2" w:rsidRPr="00901F0C" w:rsidRDefault="000574D2" w:rsidP="00901F0C">
      <w:pPr>
        <w:pStyle w:val="a3"/>
        <w:spacing w:line="240" w:lineRule="auto"/>
        <w:ind w:left="567"/>
        <w:rPr>
          <w:rFonts w:ascii="Times New Roman" w:hAnsi="Times New Roman" w:cs="Times New Roman"/>
        </w:rPr>
      </w:pPr>
    </w:p>
    <w:sectPr w:rsidR="000574D2" w:rsidRPr="00901F0C" w:rsidSect="0039755F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75A"/>
    <w:rsid w:val="0000340B"/>
    <w:rsid w:val="000574D2"/>
    <w:rsid w:val="000B5C8E"/>
    <w:rsid w:val="000C5301"/>
    <w:rsid w:val="003241ED"/>
    <w:rsid w:val="00376431"/>
    <w:rsid w:val="0039755F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1F0C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C64081"/>
    <w:rsid w:val="00C75EF4"/>
    <w:rsid w:val="00D02137"/>
    <w:rsid w:val="00D04023"/>
    <w:rsid w:val="00D752E9"/>
    <w:rsid w:val="00DB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6V4XDJZHKHHZ-720-2863</_dlc_DocId>
    <_dlc_DocIdUrl xmlns="d4d6ac07-9d60-403d-ada4-7b1b04443535">
      <Url>http://www.eduportal44.ru/sharya_r/13/_layouts/15/DocIdRedir.aspx?ID=6V4XDJZHKHHZ-720-2863</Url>
      <Description>6V4XDJZHKHHZ-720-2863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1107C-727A-4026-BB1D-569CD3B05C60}"/>
</file>

<file path=customXml/itemProps2.xml><?xml version="1.0" encoding="utf-8"?>
<ds:datastoreItem xmlns:ds="http://schemas.openxmlformats.org/officeDocument/2006/customXml" ds:itemID="{B28846B2-F7BD-4621-93E4-C03B33AA1CA2}"/>
</file>

<file path=customXml/itemProps3.xml><?xml version="1.0" encoding="utf-8"?>
<ds:datastoreItem xmlns:ds="http://schemas.openxmlformats.org/officeDocument/2006/customXml" ds:itemID="{2C28406C-ECA4-4DC3-95EF-73D3EFEE59B7}"/>
</file>

<file path=customXml/itemProps4.xml><?xml version="1.0" encoding="utf-8"?>
<ds:datastoreItem xmlns:ds="http://schemas.openxmlformats.org/officeDocument/2006/customXml" ds:itemID="{BF01958A-1FF5-4B85-980B-8B129A34D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2022-11-22T12:15:00Z</dcterms:created>
  <dcterms:modified xsi:type="dcterms:W3CDTF">2022-11-22T12:15:00Z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aea33be5-a3de-4984-889f-9e59ab53fc99</vt:lpwstr>
  </property>
</Properties>
</file>