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2"/>
        <w:gridCol w:w="1559"/>
        <w:gridCol w:w="2448"/>
        <w:gridCol w:w="5227"/>
        <w:gridCol w:w="5368"/>
      </w:tblGrid>
      <w:tr w:rsidR="00FB7EC7" w:rsidRPr="00FB7EC7" w:rsidTr="00FB5F5D">
        <w:tc>
          <w:tcPr>
            <w:tcW w:w="15304" w:type="dxa"/>
            <w:gridSpan w:val="5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b/>
                <w:sz w:val="24"/>
                <w:szCs w:val="24"/>
              </w:rPr>
              <w:t>Костромская область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5244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с указанием его структурных единиц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предоставлениям</w:t>
            </w:r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25 ноября 2010 года № 2-5-ЗКО «О единовременном пособии выпускникам профессиональных образовательных организаций или образовательных организаций высшего образования, принятым на работу в государственные или муниципальные организации, расположенные в удалённых сельских населённых пунктах на территории Костромской области»</w:t>
            </w:r>
          </w:p>
        </w:tc>
        <w:tc>
          <w:tcPr>
            <w:tcW w:w="5387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ыпускнику профессиональной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впервые принятому на работу в образовательную организацию, расположенную в удалённом сельском населённом пункте на территории Костромской области, при условии заключении договора на работу в данном учреждении в течении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9C0">
              <w:rPr>
                <w:rFonts w:ascii="Times New Roman" w:hAnsi="Times New Roman" w:cs="Times New Roman"/>
                <w:sz w:val="24"/>
                <w:szCs w:val="24"/>
              </w:rPr>
              <w:t>в размере 100,0 тыс. рублей</w:t>
            </w:r>
            <w:bookmarkStart w:id="0" w:name="_GoBack"/>
            <w:bookmarkEnd w:id="0"/>
          </w:p>
        </w:tc>
      </w:tr>
      <w:tr w:rsidR="00FB7EC7" w:rsidRPr="00FB7EC7" w:rsidTr="00FB5F5D">
        <w:tc>
          <w:tcPr>
            <w:tcW w:w="704" w:type="dxa"/>
          </w:tcPr>
          <w:p w:rsidR="00FB7EC7" w:rsidRPr="00FB7EC7" w:rsidRDefault="00B828E6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7EC7">
              <w:rPr>
                <w:rFonts w:ascii="Times New Roman" w:hAnsi="Times New Roman" w:cs="Times New Roman"/>
                <w:sz w:val="24"/>
                <w:szCs w:val="24"/>
              </w:rPr>
              <w:t>жемесячные дополнительные выплаты</w:t>
            </w:r>
          </w:p>
        </w:tc>
        <w:tc>
          <w:tcPr>
            <w:tcW w:w="5244" w:type="dxa"/>
          </w:tcPr>
          <w:p w:rsidR="00FB7EC7" w:rsidRPr="00C51DDF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Закон Костромской области от 12.07.2022 №239-7-ЗКО «О мере социальной поддержки педагогических работников, принятых на работу в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образовательные организации»</w:t>
            </w:r>
          </w:p>
        </w:tc>
        <w:tc>
          <w:tcPr>
            <w:tcW w:w="5387" w:type="dxa"/>
          </w:tcPr>
          <w:p w:rsidR="00FB7EC7" w:rsidRPr="00FB7EC7" w:rsidRDefault="00FB7EC7" w:rsidP="00FB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Молодым специалистам, пришедшим на работу в государственные образовательные организации установлены ежемесячные дополнительные выплаты до 3 тыс. рублей.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4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жилы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F42B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жилищного фонда муниципальных образований Костромской области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Костромской области от 17.07.2023 № 298-а «Об утверждении государственной программы Костромской области «Развитие образования» </w:t>
            </w:r>
            <w:r w:rsidR="00B828E6">
              <w:rPr>
                <w:rFonts w:ascii="Times New Roman" w:hAnsi="Times New Roman" w:cs="Times New Roman"/>
                <w:sz w:val="24"/>
                <w:szCs w:val="24"/>
              </w:rPr>
              <w:t>(приложение №4)</w:t>
            </w:r>
          </w:p>
        </w:tc>
        <w:tc>
          <w:tcPr>
            <w:tcW w:w="5387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</w:t>
            </w:r>
            <w:r w:rsidR="00FB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F5D" w:rsidRPr="00FB5F5D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иных межбюджетных трансфертов из областного бюджета бюджетам муниципальных районов (муниципальных округов, городских округов) Костромской области на строительство и (или) приобретение служебных жилых помещений специализированного жилищного фонда муниципальных образований Костромской области»</w:t>
            </w:r>
          </w:p>
        </w:tc>
      </w:tr>
      <w:tr w:rsidR="00FB5F5D" w:rsidRPr="00FB7EC7" w:rsidTr="00FB5F5D">
        <w:tc>
          <w:tcPr>
            <w:tcW w:w="704" w:type="dxa"/>
          </w:tcPr>
          <w:p w:rsidR="00FB5F5D" w:rsidRPr="00FB7EC7" w:rsidRDefault="00B828E6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5F5D" w:rsidRPr="00FB7EC7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FB5F5D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  <w:tc>
          <w:tcPr>
            <w:tcW w:w="5244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C51DDF">
              <w:rPr>
                <w:rFonts w:ascii="Times New Roman" w:hAnsi="Times New Roman" w:cs="Times New Roman"/>
                <w:sz w:val="24"/>
                <w:szCs w:val="24"/>
              </w:rPr>
              <w:t>администрации Костромской области от 12 сентября 2022 года № 457-а «О региональном конкурсном отборе «Я-УЧИТЕЛЬ» для государственных (муниципальных) общеобразовательных организаций Костромской области»</w:t>
            </w:r>
          </w:p>
        </w:tc>
        <w:tc>
          <w:tcPr>
            <w:tcW w:w="5387" w:type="dxa"/>
          </w:tcPr>
          <w:p w:rsidR="00FB5F5D" w:rsidRPr="00C51DDF" w:rsidRDefault="00FB5F5D" w:rsidP="00FB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п</w:t>
            </w:r>
            <w:r w:rsidRPr="00C51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роводится региональный конкурс для учителей в возрасте до 35 лет. По итогам конкурсного отбора 10 победителей получают денежную выплату в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азмере 500,0 тыс. рублей каждый </w:t>
            </w:r>
          </w:p>
        </w:tc>
      </w:tr>
    </w:tbl>
    <w:p w:rsidR="00754CB8" w:rsidRPr="00FB7EC7" w:rsidRDefault="00754CB8">
      <w:pPr>
        <w:rPr>
          <w:rFonts w:ascii="Times New Roman" w:hAnsi="Times New Roman" w:cs="Times New Roman"/>
          <w:sz w:val="24"/>
          <w:szCs w:val="24"/>
        </w:rPr>
      </w:pPr>
    </w:p>
    <w:sectPr w:rsidR="00754CB8" w:rsidRPr="00FB7EC7" w:rsidSect="00B828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C7"/>
    <w:rsid w:val="00156FD3"/>
    <w:rsid w:val="004938BF"/>
    <w:rsid w:val="00754CB8"/>
    <w:rsid w:val="007D79C0"/>
    <w:rsid w:val="009B1CD0"/>
    <w:rsid w:val="00B828E6"/>
    <w:rsid w:val="00EC364D"/>
    <w:rsid w:val="00F42B15"/>
    <w:rsid w:val="00FB5F5D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87E7"/>
  <w15:chartTrackingRefBased/>
  <w15:docId w15:val="{8522CCE3-0CF1-4966-922B-F6B15733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6V4XDJZHKHHZ-720-3636</_dlc_DocId>
    <_dlc_DocIdUrl xmlns="d4d6ac07-9d60-403d-ada4-7b1b04443535">
      <Url>http://www.eduportal44.ru/sharya_r/13/_layouts/15/DocIdRedir.aspx?ID=6V4XDJZHKHHZ-720-3636</Url>
      <Description>6V4XDJZHKHHZ-720-3636</Description>
    </_dlc_DocIdUrl>
  </documentManagement>
</p:properties>
</file>

<file path=customXml/itemProps1.xml><?xml version="1.0" encoding="utf-8"?>
<ds:datastoreItem xmlns:ds="http://schemas.openxmlformats.org/officeDocument/2006/customXml" ds:itemID="{7AF289B9-811D-499A-8C9D-196EACE2A531}"/>
</file>

<file path=customXml/itemProps2.xml><?xml version="1.0" encoding="utf-8"?>
<ds:datastoreItem xmlns:ds="http://schemas.openxmlformats.org/officeDocument/2006/customXml" ds:itemID="{2A95FA6C-A1A3-4135-9A7D-4B5ECCB5F134}"/>
</file>

<file path=customXml/itemProps3.xml><?xml version="1.0" encoding="utf-8"?>
<ds:datastoreItem xmlns:ds="http://schemas.openxmlformats.org/officeDocument/2006/customXml" ds:itemID="{D5DCBE73-B833-4CAB-9F28-DAC5F39050DC}"/>
</file>

<file path=customXml/itemProps4.xml><?xml version="1.0" encoding="utf-8"?>
<ds:datastoreItem xmlns:ds="http://schemas.openxmlformats.org/officeDocument/2006/customXml" ds:itemID="{D8957DD0-1705-4DD0-8555-8735F9CFF6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2024-03-19T15:41:00Z</dcterms:created>
  <dcterms:modified xsi:type="dcterms:W3CDTF">2024-12-19T07:47:00Z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c6484353-783e-4d38-8cd3-7ddffcc94f0d</vt:lpwstr>
  </property>
</Properties>
</file>