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36"/>
          <w:szCs w:val="36"/>
          <w:lang w:eastAsia="ru-RU"/>
        </w:rPr>
        <w:t>СООБЩЕНИЕ ИЗ ОПЫТА РАБОТЫ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  <w:t>на тему: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70C0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36"/>
          <w:szCs w:val="36"/>
          <w:lang w:eastAsia="ru-RU"/>
        </w:rPr>
        <w:t>«Использование метода наглядного моделирования в развитии речи детей дошкольного возраста</w:t>
      </w:r>
      <w:r>
        <w:rPr>
          <w:rFonts w:hint="default" w:ascii="Times New Roman" w:hAnsi="Times New Roman" w:eastAsia="Times New Roman" w:cs="Times New Roman"/>
          <w:b/>
          <w:bCs/>
          <w:color w:val="0070C0"/>
          <w:sz w:val="36"/>
          <w:szCs w:val="36"/>
          <w:lang w:eastAsia="ru-RU"/>
        </w:rPr>
        <w:t>»</w:t>
      </w:r>
      <w:r>
        <w:rPr>
          <w:rFonts w:hint="default" w:ascii="Times New Roman" w:hAnsi="Times New Roman" w:cs="Times New Roman"/>
          <w:color w:val="0070C0"/>
          <w:sz w:val="36"/>
          <w:szCs w:val="36"/>
          <w:shd w:val="clear" w:color="auto" w:fill="FFFFFF"/>
        </w:rPr>
        <w:t>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Развитие речи является одним из самых важных приобретений ребёнка в дошкольном возрасте и рассматривается в современном </w:t>
      </w:r>
      <w:r>
        <w:rPr>
          <w:rFonts w:hint="default" w:ascii="Times New Roman" w:hAnsi="Times New Roman" w:cs="Times New Roman"/>
          <w:sz w:val="36"/>
          <w:szCs w:val="36"/>
        </w:rPr>
        <w:fldChar w:fldCharType="begin"/>
      </w:r>
      <w:r>
        <w:rPr>
          <w:rFonts w:hint="default" w:ascii="Times New Roman" w:hAnsi="Times New Roman" w:cs="Times New Roman"/>
          <w:sz w:val="36"/>
          <w:szCs w:val="36"/>
        </w:rPr>
        <w:instrText xml:space="preserve"> HYPERLINK "http://raguda.ru/ds/innovacionnye-tehnologii-v-doshkolnom-obrazovanii.html" \t "_blank" </w:instrText>
      </w:r>
      <w:r>
        <w:rPr>
          <w:rFonts w:hint="default" w:ascii="Times New Roman" w:hAnsi="Times New Roman" w:cs="Times New Roman"/>
          <w:sz w:val="36"/>
          <w:szCs w:val="36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дошкольном образовании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 как общая основа развития детей.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На сегодняшний день – образная, богатая синонимами, дополнениями и описаниями речь у детей дошкольного возраста – явление редкое.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С целью повышения эффективности проводимой работы по речевому развитию,  активно используется метод наглядного моделирования. Моделирование основано на принципе замещения реальных предметов, предметами, схематично изображенными или знаками.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val="en-US" w:eastAsia="ru-RU"/>
        </w:rPr>
        <w:t>1-й слайд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Моделирование рассматривается как совместная деятельность воспитателя и детей по построению, выбору и конструированию моделей. Наглядные модели широко используются в деятельности взрослых, и развивает мышление ребёнка.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В качестве условных заместителей  выступают символы разнообразного характера: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• геометрические фигуры;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• символические изображения предметов (условные обозначения, силуэты, контуры, пиктограммы);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• силуэтные и предметные картинки;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• планы и условные обозначения, используемые в них.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36"/>
          <w:szCs w:val="36"/>
          <w:lang w:eastAsia="ru-RU"/>
        </w:rPr>
        <w:t>Наглядная модель высказывания выступает в роли плана, обеспечивающего связность и 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последовательность рассказа ребёнка. Всё это повышает интерес детей к данному виду деятельности и позволяет добиться значительных результатов в развитии речи дошкольников.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val="en-US" w:eastAsia="ru-RU"/>
        </w:rPr>
        <w:t>2 -й слайд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Использование метода наглядного моделирования возможно при развитии связной речи, при работе над лексико-грамматическим строем речи, звуковой культуры речи, 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shd w:val="clear" w:color="auto" w:fill="FFFFFF"/>
          <w:lang w:eastAsia="ru-RU"/>
        </w:rPr>
        <w:t>при обучении детей навыкам слогового и звукового анализа.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Большое внимание уделяется развитию связной речи, а именно – монологической речи. Так как, работая с детьми, мы столкнулись с тем, что дети испытывают затруднения при рассказывании о событиях своей жизни, не все могут пересказать литературное произведение, последовательно составить описательный рассказ, с трудом запоминают стихотворный материал.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Дидактическим материалом в работе по развитию связной речи служат модели, мнемотаблицы, пиктограммы. Прием наглядного моделирования мы используем как в работе с детьми в совместной организованной деятельности (это пересказ художественной литературы, заучивание стихов и обучение составлению рассказов), так и в самостоятельной деятельности детей в вечерние и утренние часы.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>3-й слайд</w:t>
      </w:r>
      <w:r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  <w:t xml:space="preserve"> Работу с использованием карт-схем и символов мы начинаем с обучения составлению описательных рассказов об овощах, фруктах, одежде, посуде, временах года. 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С помощью картинно-графического плана, представленного как в виде пиктограмм, так и в виде предметных картинок дети пересказывают тексты, учат загадки, составляют рассказы  и т.д.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36"/>
          <w:szCs w:val="36"/>
          <w:lang w:val="en-US" w:eastAsia="ru-RU"/>
        </w:rPr>
        <w:t xml:space="preserve">4-й слайд 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36"/>
          <w:szCs w:val="36"/>
          <w:lang w:eastAsia="ru-RU"/>
        </w:rPr>
        <w:t>Примером мнемотехники в ДОУ могут быть таблицы, построенные на изображении последовательности процессов умывания, мытья рук, одевания, сервировки стола.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Мнемотаблица 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36"/>
          <w:szCs w:val="36"/>
          <w:lang w:eastAsia="ru-RU"/>
        </w:rPr>
        <w:t>«Времена года»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. Составить рассказ по плану-мнемотаблице  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36"/>
          <w:szCs w:val="36"/>
          <w:lang w:eastAsia="ru-RU"/>
        </w:rPr>
        <w:t>(можно использовать в уголке природы)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Значительные трудности возникают у детей при составлении рассказов по сюжетной картине.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•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val="en-US" w:eastAsia="ru-RU"/>
        </w:rPr>
        <w:t>5-й слайд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 xml:space="preserve"> Рассказ по сюжетной картине требует от ребенка умения выделить основные действующие лица или объекты картины.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• Проследить их взаимосвязь и взаимодействие.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• Отметить особенности композиционного фона картины.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• Додумать причины возникновения данной ситуации, то есть составить начало рассказа, и  конец.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shd w:val="clear" w:color="auto" w:fill="FFFFFF"/>
          <w:lang w:eastAsia="ru-RU"/>
        </w:rPr>
        <w:t>Работа по развитию навыка пересказа предполагает формирование следующих умений: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shd w:val="clear" w:color="auto" w:fill="FFFFFF"/>
          <w:lang w:eastAsia="ru-RU"/>
        </w:rPr>
        <w:t>1. усвоение принципа замещения, то есть умения обозначать персонажи и основные атрибуты художественного произведения заместителями;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shd w:val="clear" w:color="auto" w:fill="FFFFFF"/>
          <w:lang w:eastAsia="ru-RU"/>
        </w:rPr>
        <w:t>2. формирование умения передавать события при помощи заместителей (предметное моделирование);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shd w:val="clear" w:color="auto" w:fill="FFFFFF"/>
          <w:lang w:eastAsia="ru-RU"/>
        </w:rPr>
        <w:t>3. передача последовательности эпизодов в соответствие с расположением заместителей, и начинается с рассказывания знакомых коротких сказок, типа "Репка”, "Колобок” и т.п.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shd w:val="clear" w:color="auto" w:fill="FFFFFF"/>
          <w:lang w:eastAsia="ru-RU"/>
        </w:rPr>
        <w:t>Для того чтобы научить ребенка последовательно излагать сюжет сказки мы используем наглядные модели. Сначала  дети учатся составлять модели, которые сопровождают чтение сказки воспитателем. Воспитатель рассказывает детям сказку "Репка”, а дети постепенно выставляют символы-заместители героев сказки. На данном этапе необходимо добиваться, чтобы манипулирование элементами модели соответствовало фрагменту сказки, который звучит в данный момент. На первых этапах в качестве элементов модели мы использовали картинки с изображением персонажей сказки, а затем заменили их символами-заместителями (силуэтными изображениями).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В работе над лексико-грамматическим строем речи у детей  применяем универсальные игры на основе наглядного моделирования, которые возможно использовать в рамках любой лексической темы. Например,  игра «Составь предложение», цель которой составление предложений по графической схеме.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val="en-US" w:eastAsia="ru-RU"/>
        </w:rPr>
        <w:t>6-й слайд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Метод наглядного моделирования применяется и при воспитании звуковой культуры речи.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Наглядные модели служат для определения звукового состава слова, схемы слова и схемы предложения.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Схемы слова помогают ребенку, ориентируясь на зрительный образ, посчитать, сколько и каких звуков в слове, где стоит звук (в начале, в середине или в конце). Схемы предложения помогают определять количество слов, развивать интерес к общению, совершенствовать речемыслительную деятельность, овладевать операциями анализа и синтеза.</w:t>
      </w:r>
    </w:p>
    <w:p>
      <w:pPr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shd w:val="clear" w:color="auto" w:fill="FFFFFF"/>
          <w:lang w:val="en-US" w:eastAsia="ru-RU"/>
        </w:rPr>
        <w:t>7-й-8-й  слайды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shd w:val="clear" w:color="auto" w:fill="FFFFFF"/>
          <w:lang w:eastAsia="ru-RU"/>
        </w:rPr>
        <w:t>При обучении детей навыкам слогового анализа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 мы  используем дидактическую игры 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  <w:t>Эффективность проводимой нами  работы подтверждают следующие результаты: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  <w:t>1. Дети стали более активны в речевом общении, отвечают на вопросы, сами задают вопросы.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  <w:t>2. Научились проявлять творческую активность, самостоятельность.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  <w:t>3. Научились обследованию предметов, выделению их основных признаков.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  <w:t>4. Научились составлять описательные рассказы об игрушках, предметах, временах года.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  <w:t>5.Речь воспитанников стала более насыщенной синонимами, дополнениями.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  <w:t>6. У детей улучшилась память, внимание стало более устойчивым.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</w:p>
    <w:p>
      <w:pPr>
        <w:shd w:val="clear" w:color="auto" w:fill="FFFFFF"/>
        <w:spacing w:after="0" w:line="242" w:lineRule="atLeast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Таким образом, можно сделать вывод , что чем раньше мы будем развивать речь, используя метод моделирования, тем лучше подготовим их к школе, так как именно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36"/>
          <w:szCs w:val="36"/>
          <w:lang w:eastAsia="ru-RU"/>
        </w:rPr>
        <w:t>речь является важным показателем умственных способностей ребёнка и готовности его к школьному обучению.</w:t>
      </w: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05994"/>
    <w:rsid w:val="000E27A9"/>
    <w:rsid w:val="00105EAB"/>
    <w:rsid w:val="002A273B"/>
    <w:rsid w:val="0044652D"/>
    <w:rsid w:val="00487595"/>
    <w:rsid w:val="005218D3"/>
    <w:rsid w:val="007E7F57"/>
    <w:rsid w:val="007F3BFC"/>
    <w:rsid w:val="008567F4"/>
    <w:rsid w:val="00882723"/>
    <w:rsid w:val="008B46A6"/>
    <w:rsid w:val="008D332B"/>
    <w:rsid w:val="009113CA"/>
    <w:rsid w:val="009455A4"/>
    <w:rsid w:val="009568C1"/>
    <w:rsid w:val="009E759F"/>
    <w:rsid w:val="00A211B7"/>
    <w:rsid w:val="00A55977"/>
    <w:rsid w:val="00B364E4"/>
    <w:rsid w:val="00C6055C"/>
    <w:rsid w:val="00CA011D"/>
    <w:rsid w:val="00CB1101"/>
    <w:rsid w:val="00F05994"/>
    <w:rsid w:val="00F73981"/>
    <w:rsid w:val="00FA0025"/>
    <w:rsid w:val="405857CA"/>
    <w:rsid w:val="547E433C"/>
    <w:rsid w:val="6E2C0843"/>
    <w:rsid w:val="7850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apple-converted-space"/>
    <w:basedOn w:val="2"/>
    <w:qFormat/>
    <w:uiPriority w:val="0"/>
  </w:style>
  <w:style w:type="paragraph" w:customStyle="1" w:styleId="9">
    <w:name w:val="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T4CTUPCNHN5M-256796007-3724</_dlc_DocId>
    <_dlc_DocIdUrl xmlns="c71519f2-859d-46c1-a1b6-2941efed936d">
      <Url>http://edu-sps.koiro.local/chuhloma/rodnik/1/_layouts/15/DocIdRedir.aspx?ID=T4CTUPCNHN5M-256796007-3724</Url>
      <Description>T4CTUPCNHN5M-256796007-3724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7465F-2C2A-402F-8AD5-8543415FD589}"/>
</file>

<file path=customXml/itemProps2.xml><?xml version="1.0" encoding="utf-8"?>
<ds:datastoreItem xmlns:ds="http://schemas.openxmlformats.org/officeDocument/2006/customXml" ds:itemID="{29EE264C-DF0D-4A92-B5FA-D8B76DA65317}"/>
</file>

<file path=customXml/itemProps3.xml><?xml version="1.0" encoding="utf-8"?>
<ds:datastoreItem xmlns:ds="http://schemas.openxmlformats.org/officeDocument/2006/customXml" ds:itemID="{457249A5-A0DF-463D-B195-908B68EC3A04}"/>
</file>

<file path=customXml/itemProps4.xml><?xml version="1.0" encoding="utf-8"?>
<ds:datastoreItem xmlns:ds="http://schemas.openxmlformats.org/officeDocument/2006/customXml" ds:itemID="{34702ADA-B33F-4C08-9F74-A1E7D6936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1359</Words>
  <Characters>7750</Characters>
  <Lines>64</Lines>
  <Paragraphs>18</Paragraphs>
  <TotalTime>1</TotalTime>
  <ScaleCrop>false</ScaleCrop>
  <LinksUpToDate>false</LinksUpToDate>
  <CharactersWithSpaces>9091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2022-10-30T11:49:00Z</dcterms:created>
  <dcterms:modified xsi:type="dcterms:W3CDTF">2023-02-05T11:52:46Z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8B089CC42D914A44B53B38FF9AEFCDD4</vt:lpwstr>
  </property>
  <property fmtid="{D5CDD505-2E9C-101B-9397-08002B2CF9AE}" pid="4" name="_dlc_DocIdItemGuid">
    <vt:lpwstr>5db12d7b-197b-429d-9dce-2ac735fcbc6c</vt:lpwstr>
  </property>
  <property fmtid="{D5CDD505-2E9C-101B-9397-08002B2CF9AE}" pid="5" name="ContentTypeId">
    <vt:lpwstr>0x010100E4D920DBF4D4B04191863210841415BE</vt:lpwstr>
  </property>
</Properties>
</file>