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39B1" w:rsidRDefault="00E84A1C">
      <w:pPr>
        <w:widowControl w:val="0"/>
        <w:spacing w:after="0" w:line="240" w:lineRule="auto"/>
        <w:ind w:left="488" w:right="550"/>
        <w:jc w:val="right"/>
        <w:rPr>
          <w:rFonts w:ascii="Times New Roman" w:eastAsia="Times New Roman" w:hAnsi="Times New Roman"/>
          <w:b/>
          <w:color w:val="252525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252525"/>
          <w:sz w:val="24"/>
          <w:szCs w:val="24"/>
        </w:rPr>
        <w:t>Памятка клиента</w:t>
      </w:r>
    </w:p>
    <w:p w14:paraId="00000002" w14:textId="77777777" w:rsidR="005539B1" w:rsidRDefault="00E84A1C">
      <w:pPr>
        <w:widowControl w:val="0"/>
        <w:spacing w:before="293" w:after="0" w:line="240" w:lineRule="auto"/>
        <w:ind w:left="486" w:right="552"/>
        <w:jc w:val="center"/>
        <w:rPr>
          <w:rFonts w:ascii="Times New Roman" w:eastAsia="Times New Roman" w:hAnsi="Times New Roman"/>
          <w:b/>
          <w:color w:val="252525"/>
          <w:sz w:val="28"/>
          <w:szCs w:val="28"/>
        </w:rPr>
      </w:pPr>
      <w:r>
        <w:rPr>
          <w:rFonts w:ascii="Times New Roman" w:eastAsia="Times New Roman" w:hAnsi="Times New Roman"/>
          <w:b/>
          <w:color w:val="252525"/>
          <w:sz w:val="28"/>
          <w:szCs w:val="28"/>
        </w:rPr>
        <w:t>Информация об условиях получения государственной поддержки и о перечне документов, необходимых к предоставлению для реализации мер государственной поддержки</w:t>
      </w:r>
    </w:p>
    <w:p w14:paraId="00000003" w14:textId="77777777" w:rsidR="005539B1" w:rsidRDefault="005539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252525"/>
          <w:sz w:val="20"/>
          <w:szCs w:val="20"/>
        </w:rPr>
      </w:pPr>
    </w:p>
    <w:p w14:paraId="00000004" w14:textId="77777777" w:rsidR="005539B1" w:rsidRDefault="00E84A1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252525"/>
          <w:sz w:val="20"/>
          <w:szCs w:val="20"/>
        </w:rPr>
      </w:pPr>
      <w:r>
        <w:rPr>
          <w:rFonts w:ascii="Times New Roman" w:eastAsia="Times New Roman" w:hAnsi="Times New Roman"/>
          <w:color w:val="252525"/>
          <w:sz w:val="20"/>
          <w:szCs w:val="20"/>
        </w:rPr>
        <w:t>В соответствии с Федеральным законом от 03.07.2019 № 157-ФЗ</w:t>
      </w:r>
    </w:p>
    <w:p w14:paraId="00000005" w14:textId="77777777" w:rsidR="005539B1" w:rsidRDefault="00E84A1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52525"/>
          <w:sz w:val="20"/>
          <w:szCs w:val="20"/>
        </w:rPr>
        <w:t>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 (далее – Закон 157-ФЗ) и Положением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(займам), утвержденным постановлением Правительства Российской Федерации от 07.09.2019 № 1170 (далее – Положение)</w:t>
      </w:r>
    </w:p>
    <w:p w14:paraId="00000006" w14:textId="77777777" w:rsidR="005539B1" w:rsidRDefault="005539B1">
      <w:pPr>
        <w:widowControl w:val="0"/>
        <w:spacing w:before="12"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00000007" w14:textId="77777777" w:rsidR="005539B1" w:rsidRDefault="00E84A1C">
      <w:pPr>
        <w:widowControl w:val="0"/>
        <w:spacing w:after="0" w:line="240" w:lineRule="auto"/>
        <w:ind w:left="229"/>
        <w:rPr>
          <w:rFonts w:ascii="Times New Roman" w:eastAsia="Times New Roman" w:hAnsi="Times New Roman"/>
          <w:b/>
          <w:color w:val="252525"/>
          <w:sz w:val="24"/>
          <w:szCs w:val="24"/>
        </w:rPr>
      </w:pPr>
      <w:r>
        <w:rPr>
          <w:rFonts w:ascii="Times New Roman" w:eastAsia="Times New Roman" w:hAnsi="Times New Roman"/>
          <w:b/>
          <w:color w:val="252525"/>
          <w:sz w:val="24"/>
          <w:szCs w:val="24"/>
        </w:rPr>
        <w:t xml:space="preserve">Кто может получить господдержку </w:t>
      </w:r>
      <w:r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</w:rPr>
        <w:t xml:space="preserve">— </w:t>
      </w:r>
      <w:r>
        <w:rPr>
          <w:rFonts w:ascii="Times New Roman" w:eastAsia="Times New Roman" w:hAnsi="Times New Roman"/>
          <w:b/>
          <w:color w:val="252525"/>
          <w:sz w:val="24"/>
          <w:szCs w:val="24"/>
        </w:rPr>
        <w:t>субсидию в размере до 450 000 рублей в рамках 157-ФЗ</w:t>
      </w:r>
    </w:p>
    <w:p w14:paraId="00000008" w14:textId="77777777" w:rsidR="005539B1" w:rsidRDefault="005539B1">
      <w:pPr>
        <w:widowControl w:val="0"/>
        <w:spacing w:after="0" w:line="240" w:lineRule="auto"/>
        <w:ind w:left="229"/>
        <w:rPr>
          <w:rFonts w:ascii="Times New Roman" w:eastAsia="Times New Roman" w:hAnsi="Times New Roman"/>
          <w:b/>
          <w:sz w:val="24"/>
          <w:szCs w:val="24"/>
        </w:rPr>
      </w:pPr>
    </w:p>
    <w:p w14:paraId="00000009" w14:textId="77777777" w:rsidR="005539B1" w:rsidRDefault="00E84A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Гражданин Российской Федерации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—</w:t>
      </w:r>
      <w:r>
        <w:rPr>
          <w:rFonts w:ascii="Times New Roman" w:eastAsia="Times New Roman" w:hAnsi="Times New Roman"/>
          <w:sz w:val="24"/>
          <w:szCs w:val="24"/>
        </w:rPr>
        <w:t xml:space="preserve"> отец или мать, являющийся заемщиком или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созаемщиком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 ипотечному кредиту, у которого в период с 1 января 2019 г. по 31 декабря 2022 г. родились третий или последующие дети, являющиеся гражданами Российской Федерации.</w:t>
      </w:r>
    </w:p>
    <w:p w14:paraId="0000000A" w14:textId="77777777" w:rsidR="005539B1" w:rsidRDefault="005539B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B" w14:textId="77777777" w:rsidR="005539B1" w:rsidRDefault="00E84A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Ипотечный кредит, на погашение которого запрашивается субсидия, должен быть выдан до 1 июля 2023 года в рамках любого продукта жилищного кредитования на цели:</w:t>
      </w:r>
    </w:p>
    <w:p w14:paraId="0000000C" w14:textId="77777777" w:rsidR="005539B1" w:rsidRDefault="005539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D" w14:textId="77777777" w:rsidR="005539B1" w:rsidRDefault="00E84A1C">
      <w:pPr>
        <w:widowControl w:val="0"/>
        <w:spacing w:after="0" w:line="240" w:lineRule="auto"/>
        <w:ind w:firstLine="2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приобретение по договору купли-продажи у юридического или физического лица жилого помещения, в том числе объекта индивидуального жилищного строительства, или земельного участка, предоставленного для индивидуального жилищного строительства</w:t>
      </w:r>
    </w:p>
    <w:p w14:paraId="0000000E" w14:textId="77777777" w:rsidR="005539B1" w:rsidRDefault="00E84A1C">
      <w:pPr>
        <w:widowControl w:val="0"/>
        <w:spacing w:after="0" w:line="240" w:lineRule="auto"/>
        <w:ind w:firstLine="2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приобретение жилого помещения по договору участия в долевом строительстве (ДДУ) или соглашению (договору) об уступке прав требований по ДДУ </w:t>
      </w:r>
    </w:p>
    <w:p w14:paraId="0000000F" w14:textId="77777777" w:rsidR="005539B1" w:rsidRDefault="00E84A1C">
      <w:pPr>
        <w:widowControl w:val="0"/>
        <w:spacing w:after="0" w:line="240" w:lineRule="auto"/>
        <w:ind w:firstLine="2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рефинансирование ипотечного кредита, предоставленного иной кредитной организацией на цели, указанные выше.</w:t>
      </w:r>
    </w:p>
    <w:p w14:paraId="00000010" w14:textId="77777777" w:rsidR="005539B1" w:rsidRDefault="005539B1">
      <w:pPr>
        <w:widowControl w:val="0"/>
        <w:spacing w:after="0" w:line="240" w:lineRule="auto"/>
        <w:ind w:firstLine="229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1" w14:textId="77777777" w:rsidR="005539B1" w:rsidRDefault="00E84A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Обеспечением исполнения обязательств заемщика по кредитному договору является ипотека жилого помещения на территории РФ, залог прав требований по ДДУ или ипотека земельного участка, предоставленного для индивидуального жилищного строительства.</w:t>
      </w:r>
    </w:p>
    <w:p w14:paraId="00000012" w14:textId="77777777" w:rsidR="005539B1" w:rsidRDefault="005539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3" w14:textId="77777777" w:rsidR="005539B1" w:rsidRDefault="00E84A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25252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Меры государственной поддержки реализуются </w:t>
      </w:r>
      <w:r>
        <w:rPr>
          <w:rFonts w:ascii="Times New Roman" w:eastAsia="Times New Roman" w:hAnsi="Times New Roman"/>
          <w:b/>
          <w:sz w:val="24"/>
          <w:szCs w:val="24"/>
        </w:rPr>
        <w:t>однократно</w:t>
      </w:r>
      <w:r>
        <w:rPr>
          <w:rFonts w:ascii="Times New Roman" w:eastAsia="Times New Roman" w:hAnsi="Times New Roman"/>
          <w:sz w:val="24"/>
          <w:szCs w:val="24"/>
        </w:rPr>
        <w:t xml:space="preserve"> в отношении только одного ипотечного кредита и независимо от рождения детей после реализации мер государственной поддержки путем полного или частичного погашения ипотечного кредита гражданина в размере его задолженности, но не более 450 тысяч рублей</w:t>
      </w:r>
      <w:r>
        <w:rPr>
          <w:rFonts w:ascii="Times New Roman" w:eastAsia="Times New Roman" w:hAnsi="Times New Roman"/>
          <w:color w:val="252525"/>
          <w:sz w:val="24"/>
          <w:szCs w:val="24"/>
        </w:rPr>
        <w:t>.</w:t>
      </w:r>
    </w:p>
    <w:p w14:paraId="00000014" w14:textId="77777777" w:rsidR="005539B1" w:rsidRDefault="005539B1">
      <w:pPr>
        <w:widowControl w:val="0"/>
        <w:spacing w:before="11"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14:paraId="00000015" w14:textId="77777777" w:rsidR="005539B1" w:rsidRDefault="00E84A1C">
      <w:pPr>
        <w:widowControl w:val="0"/>
        <w:spacing w:before="187" w:after="0" w:line="240" w:lineRule="auto"/>
        <w:ind w:left="22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Документы, которые вам нужно предоставить банк для получения государственной поддержки</w:t>
      </w:r>
    </w:p>
    <w:p w14:paraId="00000016" w14:textId="77777777" w:rsidR="005539B1" w:rsidRDefault="005539B1">
      <w:pPr>
        <w:widowControl w:val="0"/>
        <w:spacing w:before="187" w:after="0" w:line="240" w:lineRule="auto"/>
        <w:ind w:left="229"/>
        <w:rPr>
          <w:rFonts w:ascii="Times New Roman" w:eastAsia="Times New Roman" w:hAnsi="Times New Roman"/>
          <w:b/>
          <w:sz w:val="14"/>
          <w:szCs w:val="14"/>
        </w:rPr>
      </w:pPr>
    </w:p>
    <w:p w14:paraId="00000017" w14:textId="77777777" w:rsidR="005539B1" w:rsidRDefault="00E84A1C">
      <w:pPr>
        <w:widowControl w:val="0"/>
        <w:numPr>
          <w:ilvl w:val="0"/>
          <w:numId w:val="1"/>
        </w:numPr>
        <w:tabs>
          <w:tab w:val="left" w:pos="507"/>
        </w:tabs>
        <w:spacing w:before="1" w:after="0" w:line="240" w:lineRule="auto"/>
        <w:ind w:left="506" w:right="287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 xml:space="preserve">Заявление о погашении кредита </w:t>
      </w:r>
    </w:p>
    <w:p w14:paraId="00000018" w14:textId="77777777" w:rsidR="005539B1" w:rsidRDefault="00E84A1C">
      <w:pPr>
        <w:widowControl w:val="0"/>
        <w:numPr>
          <w:ilvl w:val="0"/>
          <w:numId w:val="1"/>
        </w:numPr>
        <w:tabs>
          <w:tab w:val="left" w:pos="507"/>
        </w:tabs>
        <w:spacing w:before="1" w:after="0" w:line="240" w:lineRule="auto"/>
        <w:ind w:left="506" w:right="287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Согласия заявителя на обработку персональных данных</w:t>
      </w:r>
    </w:p>
    <w:p w14:paraId="00000019" w14:textId="77777777" w:rsidR="005539B1" w:rsidRDefault="00E84A1C">
      <w:pPr>
        <w:widowControl w:val="0"/>
        <w:numPr>
          <w:ilvl w:val="0"/>
          <w:numId w:val="1"/>
        </w:numPr>
        <w:tabs>
          <w:tab w:val="left" w:pos="509"/>
        </w:tabs>
        <w:spacing w:before="120" w:after="0" w:line="240" w:lineRule="auto"/>
        <w:ind w:left="506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Согласие детей заявителя, достигших 14-летнего возраста, на обработку персональных данных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0001A" w14:textId="77777777" w:rsidR="005539B1" w:rsidRDefault="00E84A1C">
      <w:pPr>
        <w:widowControl w:val="0"/>
        <w:numPr>
          <w:ilvl w:val="0"/>
          <w:numId w:val="1"/>
        </w:numPr>
        <w:tabs>
          <w:tab w:val="left" w:pos="509"/>
        </w:tabs>
        <w:spacing w:before="120" w:after="0" w:line="240" w:lineRule="auto"/>
        <w:ind w:left="506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Паспорт или документ, удостоверяющий личность и гражданство заявителя</w:t>
      </w:r>
    </w:p>
    <w:p w14:paraId="0000001B" w14:textId="77777777" w:rsidR="005539B1" w:rsidRDefault="00E84A1C">
      <w:pPr>
        <w:widowControl w:val="0"/>
        <w:numPr>
          <w:ilvl w:val="0"/>
          <w:numId w:val="1"/>
        </w:numPr>
        <w:tabs>
          <w:tab w:val="left" w:pos="509"/>
        </w:tabs>
        <w:spacing w:before="120" w:after="0" w:line="240" w:lineRule="auto"/>
        <w:ind w:left="506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Документы, удостоверяющие личность и гражданство детей заявителя </w:t>
      </w:r>
      <w:r>
        <w:rPr>
          <w:rFonts w:ascii="Times New Roman" w:eastAsia="Times New Roman" w:hAnsi="Times New Roman"/>
          <w:sz w:val="24"/>
          <w:szCs w:val="24"/>
        </w:rPr>
        <w:t>(нотариально заверенные копии свидетельств о рождении всех детей заявителя; паспорта детей заявителя, достигших 14-летнего возраста)</w:t>
      </w:r>
    </w:p>
    <w:p w14:paraId="0000001C" w14:textId="77777777" w:rsidR="005539B1" w:rsidRDefault="00E84A1C">
      <w:pPr>
        <w:widowControl w:val="0"/>
        <w:numPr>
          <w:ilvl w:val="0"/>
          <w:numId w:val="1"/>
        </w:numPr>
        <w:tabs>
          <w:tab w:val="left" w:pos="509"/>
        </w:tabs>
        <w:spacing w:before="120" w:after="0" w:line="240" w:lineRule="auto"/>
        <w:ind w:left="506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Документы, подтверждающие материнство (отцовство) заявителя в отношении детей </w:t>
      </w:r>
      <w:r>
        <w:rPr>
          <w:rFonts w:ascii="Times New Roman" w:eastAsia="Times New Roman" w:hAnsi="Times New Roman"/>
          <w:sz w:val="24"/>
          <w:szCs w:val="24"/>
        </w:rPr>
        <w:t>(свидетельство о рождении, свидетельство об усыновлении, решение суда об усыновлении, свидетельство о государственной регистрации брака/расторжении брака, иные документы, подтверждающие материнство или отцовство).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Документы предоставляются, если на основании свидетельства о рождении невозможно однозначно установить родство заявителя и его детей.</w:t>
      </w:r>
    </w:p>
    <w:p w14:paraId="0000001D" w14:textId="77777777" w:rsidR="005539B1" w:rsidRDefault="00E84A1C">
      <w:pPr>
        <w:widowControl w:val="0"/>
        <w:numPr>
          <w:ilvl w:val="0"/>
          <w:numId w:val="1"/>
        </w:numPr>
        <w:tabs>
          <w:tab w:val="left" w:pos="509"/>
        </w:tabs>
        <w:spacing w:before="120" w:after="0" w:line="240" w:lineRule="auto"/>
        <w:ind w:left="506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Страховое свидетельство обязательного пенсионного страхования заявителя и его детей</w:t>
      </w:r>
    </w:p>
    <w:p w14:paraId="0000001E" w14:textId="77777777" w:rsidR="005539B1" w:rsidRDefault="00E84A1C">
      <w:pPr>
        <w:widowControl w:val="0"/>
        <w:numPr>
          <w:ilvl w:val="0"/>
          <w:numId w:val="1"/>
        </w:numPr>
        <w:tabs>
          <w:tab w:val="left" w:pos="509"/>
        </w:tabs>
        <w:spacing w:before="120" w:after="0" w:line="240" w:lineRule="auto"/>
        <w:ind w:left="506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Кредитный договор по ипотечному кредиту, в погашение которого запрашивается субсидия</w:t>
      </w:r>
    </w:p>
    <w:p w14:paraId="0000001F" w14:textId="77777777" w:rsidR="005539B1" w:rsidRDefault="00E84A1C">
      <w:pPr>
        <w:widowControl w:val="0"/>
        <w:numPr>
          <w:ilvl w:val="0"/>
          <w:numId w:val="1"/>
        </w:numPr>
        <w:tabs>
          <w:tab w:val="left" w:pos="509"/>
        </w:tabs>
        <w:spacing w:before="120" w:after="0" w:line="240" w:lineRule="auto"/>
        <w:ind w:left="506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Кредитный договор по первоначальному ипотечному кредиту, если средства субсидии запрашивается на рефинансирование ипотечного кредита</w:t>
      </w:r>
    </w:p>
    <w:p w14:paraId="00000020" w14:textId="77777777" w:rsidR="005539B1" w:rsidRDefault="00E84A1C">
      <w:pPr>
        <w:widowControl w:val="0"/>
        <w:numPr>
          <w:ilvl w:val="0"/>
          <w:numId w:val="1"/>
        </w:numPr>
        <w:tabs>
          <w:tab w:val="left" w:pos="509"/>
        </w:tabs>
        <w:spacing w:before="120" w:after="0" w:line="240" w:lineRule="auto"/>
        <w:ind w:left="506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 xml:space="preserve"> Документ, подтверждающий приобретение жилого помещения или земельного участка (</w:t>
      </w:r>
      <w:r>
        <w:rPr>
          <w:rFonts w:ascii="Times New Roman" w:eastAsia="Times New Roman" w:hAnsi="Times New Roman"/>
          <w:sz w:val="24"/>
          <w:szCs w:val="24"/>
        </w:rPr>
        <w:t>договор купли-продажи жилого помещения, в том числе объекта индивидуального жилищного строительства/земельного участка; договор участия в долевом строительстве; соглашение (договор) об уступке права по договору участия в долевом строительстве).</w:t>
      </w:r>
    </w:p>
    <w:p w14:paraId="00000021" w14:textId="77777777" w:rsidR="005539B1" w:rsidRDefault="005539B1">
      <w:pPr>
        <w:widowControl w:val="0"/>
        <w:spacing w:after="0" w:line="240" w:lineRule="auto"/>
        <w:ind w:left="506"/>
        <w:rPr>
          <w:rFonts w:ascii="Times New Roman" w:eastAsia="Times New Roman" w:hAnsi="Times New Roman"/>
          <w:sz w:val="24"/>
          <w:szCs w:val="24"/>
        </w:rPr>
      </w:pPr>
    </w:p>
    <w:p w14:paraId="00000022" w14:textId="77777777" w:rsidR="005539B1" w:rsidRDefault="00E84A1C">
      <w:pPr>
        <w:widowControl w:val="0"/>
        <w:spacing w:after="0" w:line="240" w:lineRule="auto"/>
        <w:ind w:left="5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Документы необходимо предоставить </w:t>
      </w:r>
      <w:r>
        <w:rPr>
          <w:rFonts w:ascii="Times New Roman" w:eastAsia="Times New Roman" w:hAnsi="Times New Roman"/>
          <w:sz w:val="24"/>
          <w:szCs w:val="24"/>
        </w:rPr>
        <w:t>в офис банка:</w:t>
      </w:r>
    </w:p>
    <w:p w14:paraId="00000023" w14:textId="77777777" w:rsidR="005539B1" w:rsidRDefault="005539B1">
      <w:pPr>
        <w:widowControl w:val="0"/>
        <w:spacing w:after="0" w:line="240" w:lineRule="auto"/>
        <w:ind w:left="506"/>
        <w:rPr>
          <w:rFonts w:ascii="Times New Roman" w:eastAsia="Times New Roman" w:hAnsi="Times New Roman"/>
          <w:sz w:val="24"/>
          <w:szCs w:val="24"/>
        </w:rPr>
      </w:pPr>
    </w:p>
    <w:p w14:paraId="00000024" w14:textId="77777777" w:rsidR="005539B1" w:rsidRDefault="00E84A1C">
      <w:pPr>
        <w:widowControl w:val="0"/>
        <w:tabs>
          <w:tab w:val="left" w:pos="1801"/>
          <w:tab w:val="left" w:pos="1802"/>
        </w:tabs>
        <w:spacing w:before="2" w:after="0" w:line="244" w:lineRule="auto"/>
        <w:ind w:left="5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ближайший центр ипотечного кредитования</w:t>
      </w:r>
    </w:p>
    <w:p w14:paraId="00000025" w14:textId="77777777" w:rsidR="005539B1" w:rsidRDefault="00E84A1C">
      <w:pPr>
        <w:widowControl w:val="0"/>
        <w:tabs>
          <w:tab w:val="left" w:pos="1801"/>
          <w:tab w:val="left" w:pos="1802"/>
        </w:tabs>
        <w:spacing w:after="0" w:line="240" w:lineRule="auto"/>
        <w:ind w:left="506" w:right="9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отсутствия центра ипотечного кредитования в населенном пункте – в офис, обслуживающий ипотечные кредиты.</w:t>
      </w:r>
    </w:p>
    <w:p w14:paraId="00000026" w14:textId="77777777" w:rsidR="005539B1" w:rsidRDefault="00E84A1C">
      <w:pPr>
        <w:widowControl w:val="0"/>
        <w:spacing w:after="0" w:line="238" w:lineRule="auto"/>
        <w:ind w:left="50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________________.</w:t>
      </w:r>
    </w:p>
    <w:p w14:paraId="00000027" w14:textId="77777777" w:rsidR="005539B1" w:rsidRDefault="005539B1">
      <w:pPr>
        <w:widowControl w:val="0"/>
        <w:spacing w:after="0" w:line="240" w:lineRule="auto"/>
        <w:ind w:left="506"/>
        <w:rPr>
          <w:rFonts w:ascii="Times New Roman" w:eastAsia="Times New Roman" w:hAnsi="Times New Roman"/>
          <w:sz w:val="24"/>
          <w:szCs w:val="24"/>
        </w:rPr>
      </w:pPr>
    </w:p>
    <w:p w14:paraId="00000028" w14:textId="77777777" w:rsidR="005539B1" w:rsidRDefault="00E84A1C">
      <w:pPr>
        <w:widowControl w:val="0"/>
        <w:spacing w:after="0" w:line="240" w:lineRule="auto"/>
        <w:ind w:left="50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Дополнительная информация </w:t>
      </w:r>
    </w:p>
    <w:p w14:paraId="00000029" w14:textId="77777777" w:rsidR="005539B1" w:rsidRDefault="005539B1">
      <w:pPr>
        <w:widowControl w:val="0"/>
        <w:spacing w:after="0" w:line="240" w:lineRule="auto"/>
        <w:ind w:left="506"/>
        <w:rPr>
          <w:rFonts w:ascii="Times New Roman" w:eastAsia="Times New Roman" w:hAnsi="Times New Roman"/>
          <w:b/>
          <w:sz w:val="24"/>
          <w:szCs w:val="24"/>
        </w:rPr>
      </w:pPr>
    </w:p>
    <w:p w14:paraId="0000002A" w14:textId="77777777" w:rsidR="005539B1" w:rsidRDefault="00E84A1C">
      <w:pPr>
        <w:widowControl w:val="0"/>
        <w:tabs>
          <w:tab w:val="left" w:pos="1801"/>
          <w:tab w:val="left" w:pos="1802"/>
        </w:tabs>
        <w:spacing w:before="1" w:after="0" w:line="244" w:lineRule="auto"/>
        <w:ind w:left="506"/>
        <w:rPr>
          <w:rFonts w:ascii="Times New Roman" w:eastAsia="Times New Roman" w:hAnsi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/>
          <w:sz w:val="24"/>
          <w:szCs w:val="24"/>
        </w:rPr>
        <w:t xml:space="preserve">По телефону: 8-800-77-09-999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или  900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(звонок по России бесплатный)</w:t>
      </w:r>
    </w:p>
    <w:p w14:paraId="0000002B" w14:textId="77777777" w:rsidR="005539B1" w:rsidRDefault="005539B1"/>
    <w:sectPr w:rsidR="005539B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B44FC"/>
    <w:multiLevelType w:val="multilevel"/>
    <w:tmpl w:val="50262F7C"/>
    <w:lvl w:ilvl="0">
      <w:start w:val="1"/>
      <w:numFmt w:val="decimal"/>
      <w:lvlText w:val="%1."/>
      <w:lvlJc w:val="left"/>
      <w:pPr>
        <w:ind w:left="229" w:hanging="277"/>
      </w:pPr>
      <w:rPr>
        <w:rFonts w:ascii="Tahoma" w:eastAsia="Tahoma" w:hAnsi="Tahoma" w:cs="Tahoma"/>
        <w:b/>
        <w:color w:val="252525"/>
        <w:sz w:val="22"/>
        <w:szCs w:val="22"/>
      </w:rPr>
    </w:lvl>
    <w:lvl w:ilvl="1">
      <w:start w:val="1"/>
      <w:numFmt w:val="bullet"/>
      <w:lvlText w:val="●"/>
      <w:lvlJc w:val="left"/>
      <w:pPr>
        <w:ind w:left="1802" w:hanging="360"/>
      </w:pPr>
      <w:rPr>
        <w:rFonts w:ascii="Noto Sans Symbols" w:eastAsia="Noto Sans Symbols" w:hAnsi="Noto Sans Symbols" w:cs="Noto Sans Symbols"/>
        <w:color w:val="252525"/>
        <w:sz w:val="20"/>
        <w:szCs w:val="20"/>
      </w:rPr>
    </w:lvl>
    <w:lvl w:ilvl="2">
      <w:start w:val="1"/>
      <w:numFmt w:val="bullet"/>
      <w:lvlText w:val="•"/>
      <w:lvlJc w:val="left"/>
      <w:pPr>
        <w:ind w:left="2791" w:hanging="360"/>
      </w:pPr>
    </w:lvl>
    <w:lvl w:ilvl="3">
      <w:start w:val="1"/>
      <w:numFmt w:val="bullet"/>
      <w:lvlText w:val="•"/>
      <w:lvlJc w:val="left"/>
      <w:pPr>
        <w:ind w:left="3783" w:hanging="360"/>
      </w:pPr>
    </w:lvl>
    <w:lvl w:ilvl="4">
      <w:start w:val="1"/>
      <w:numFmt w:val="bullet"/>
      <w:lvlText w:val="•"/>
      <w:lvlJc w:val="left"/>
      <w:pPr>
        <w:ind w:left="4775" w:hanging="360"/>
      </w:pPr>
    </w:lvl>
    <w:lvl w:ilvl="5">
      <w:start w:val="1"/>
      <w:numFmt w:val="bullet"/>
      <w:lvlText w:val="•"/>
      <w:lvlJc w:val="left"/>
      <w:pPr>
        <w:ind w:left="5767" w:hanging="360"/>
      </w:pPr>
    </w:lvl>
    <w:lvl w:ilvl="6">
      <w:start w:val="1"/>
      <w:numFmt w:val="bullet"/>
      <w:lvlText w:val="•"/>
      <w:lvlJc w:val="left"/>
      <w:pPr>
        <w:ind w:left="6759" w:hanging="360"/>
      </w:pPr>
    </w:lvl>
    <w:lvl w:ilvl="7">
      <w:start w:val="1"/>
      <w:numFmt w:val="bullet"/>
      <w:lvlText w:val="•"/>
      <w:lvlJc w:val="left"/>
      <w:pPr>
        <w:ind w:left="7750" w:hanging="360"/>
      </w:pPr>
    </w:lvl>
    <w:lvl w:ilvl="8">
      <w:start w:val="1"/>
      <w:numFmt w:val="bullet"/>
      <w:lvlText w:val="•"/>
      <w:lvlJc w:val="left"/>
      <w:pPr>
        <w:ind w:left="874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B1"/>
    <w:rsid w:val="005539B1"/>
    <w:rsid w:val="00BC4DB0"/>
    <w:rsid w:val="00E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E383B-7E5F-419E-AA55-130122D0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D4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C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T4CTUPCNHN5M-256796007-1543</_dlc_DocId>
    <_dlc_DocIdUrl xmlns="c71519f2-859d-46c1-a1b6-2941efed936d">
      <Url>http://edu-sps.koiro.local/chuhloma/rodnik/1/_layouts/15/DocIdRedir.aspx?ID=T4CTUPCNHN5M-256796007-1543</Url>
      <Description>T4CTUPCNHN5M-256796007-1543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B99E7A-8C43-4F8D-8F7A-965E7EE69BC1}"/>
</file>

<file path=customXml/itemProps2.xml><?xml version="1.0" encoding="utf-8"?>
<ds:datastoreItem xmlns:ds="http://schemas.openxmlformats.org/officeDocument/2006/customXml" ds:itemID="{7F82DDCC-DDB3-40E4-8713-FC171D68AC1B}"/>
</file>

<file path=customXml/itemProps3.xml><?xml version="1.0" encoding="utf-8"?>
<ds:datastoreItem xmlns:ds="http://schemas.openxmlformats.org/officeDocument/2006/customXml" ds:itemID="{C3D43D94-2265-4EA7-A319-DEB319675AAC}"/>
</file>

<file path=customXml/itemProps4.xml><?xml version="1.0" encoding="utf-8"?>
<ds:datastoreItem xmlns:ds="http://schemas.openxmlformats.org/officeDocument/2006/customXml" ds:itemID="{8FBCB0FB-EE07-453C-8BD8-E5A46ECB78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Олеся Михайловна</dc:creator>
  <cp:lastModifiedBy>Семёнова Елена Петровна</cp:lastModifiedBy>
  <cp:revision>2</cp:revision>
  <cp:lastPrinted>2019-10-03T08:07:00Z</cp:lastPrinted>
  <dcterms:created xsi:type="dcterms:W3CDTF">2019-10-03T08:14:00Z</dcterms:created>
  <dcterms:modified xsi:type="dcterms:W3CDTF">2019-10-03T08:14:00Z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b6a05d60-f83b-4fd0-a4b6-2d6390571013</vt:lpwstr>
  </property>
</Properties>
</file>