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52" w:rsidRDefault="00B93578" w:rsidP="00B93578">
      <w:pPr>
        <w:jc w:val="center"/>
        <w:rPr>
          <w:rStyle w:val="c27"/>
          <w:rFonts w:ascii="Times New Roman" w:hAnsi="Times New Roman" w:cs="Times New Roman"/>
          <w:b/>
          <w:color w:val="C00000"/>
          <w:sz w:val="48"/>
          <w:szCs w:val="48"/>
        </w:rPr>
      </w:pPr>
      <w:r w:rsidRPr="00B93578">
        <w:rPr>
          <w:rStyle w:val="c27"/>
          <w:rFonts w:ascii="Times New Roman" w:hAnsi="Times New Roman" w:cs="Times New Roman"/>
          <w:b/>
          <w:color w:val="C00000"/>
          <w:sz w:val="48"/>
          <w:szCs w:val="48"/>
        </w:rPr>
        <w:t>«Говорите с ребенком правильно»</w:t>
      </w:r>
    </w:p>
    <w:p w:rsidR="00B93578" w:rsidRDefault="00B93578" w:rsidP="00B93578">
      <w:pPr>
        <w:pStyle w:val="c5"/>
        <w:rPr>
          <w:rStyle w:val="c1"/>
          <w:sz w:val="28"/>
          <w:szCs w:val="28"/>
        </w:rPr>
      </w:pPr>
      <w:r w:rsidRPr="00B93578">
        <w:rPr>
          <w:rStyle w:val="c1"/>
          <w:sz w:val="28"/>
          <w:szCs w:val="28"/>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r>
        <w:rPr>
          <w:sz w:val="28"/>
          <w:szCs w:val="28"/>
        </w:rPr>
        <w:br/>
        <w:t xml:space="preserve">          </w:t>
      </w:r>
      <w:r w:rsidRPr="00B93578">
        <w:rPr>
          <w:rStyle w:val="c1"/>
          <w:sz w:val="28"/>
          <w:szCs w:val="28"/>
        </w:rPr>
        <w:t>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бибика?».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B93578" w:rsidRP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rsidR="00B93578" w:rsidRP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Нельзя ругать малыша за плохую речь, а лучше дать правильный образец для произношения.</w:t>
      </w:r>
    </w:p>
    <w:p w:rsidR="00B93578" w:rsidRPr="00B93578" w:rsidRDefault="00B93578" w:rsidP="00B93578">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B93578">
        <w:rPr>
          <w:rFonts w:ascii="Times New Roman" w:eastAsia="Times New Roman" w:hAnsi="Times New Roman" w:cs="Times New Roman"/>
          <w:b/>
          <w:color w:val="C00000"/>
          <w:sz w:val="28"/>
          <w:szCs w:val="28"/>
          <w:lang w:eastAsia="ru-RU"/>
        </w:rPr>
        <w:t>Рекомендации:</w:t>
      </w:r>
    </w:p>
    <w:p w:rsidR="00B93578" w:rsidRPr="00B93578" w:rsidRDefault="00B93578" w:rsidP="00B935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Чтобы говорить грамотно, нужно быть грамотным.</w:t>
      </w:r>
    </w:p>
    <w:p w:rsidR="00B93578" w:rsidRPr="00B93578" w:rsidRDefault="00B93578" w:rsidP="00B935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Необходимо учить родной язык!</w:t>
      </w:r>
    </w:p>
    <w:p w:rsidR="00B93578" w:rsidRPr="00B93578" w:rsidRDefault="00B93578" w:rsidP="00B935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Заглядывайте чаще в словари, особенно в орфоэпический и толковый. Словари помогут вам избавиться от косноязычия.</w:t>
      </w:r>
    </w:p>
    <w:p w:rsidR="00B93578" w:rsidRPr="00B93578" w:rsidRDefault="00B93578" w:rsidP="00B935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 Читайте книги. Тем самым вы не только обогатите словарный запас, но и значительно расширите кругозор и повысите уровень эрудиции.</w:t>
      </w:r>
    </w:p>
    <w:p w:rsidR="00B93578" w:rsidRDefault="00B93578" w:rsidP="00B9357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 Избавляйтесь от слов-паразитов. Если вы боитесь, что вас перебьют, то старайтесь избегать общения с такими людьми.</w:t>
      </w:r>
    </w:p>
    <w:p w:rsidR="00B93578" w:rsidRP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Будьте уверенными в себе. Старайтесь также избегать вопросительных предложений вроде «Ну вы же понимаете?» и оправданий.</w:t>
      </w:r>
    </w:p>
    <w:p w:rsidR="00B93578" w:rsidRP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Совершенствуйте технику речи.</w:t>
      </w:r>
    </w:p>
    <w:p w:rsidR="00B93578" w:rsidRP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lastRenderedPageBreak/>
        <w:t>Работайте над дикцией, голосом и правильным дыханием. Импровизируйте, упражняйтесь в остроумии, занимайтесь словотворчеством!</w:t>
      </w:r>
    </w:p>
    <w:p w:rsidR="00B93578" w:rsidRDefault="00B93578" w:rsidP="00B93578">
      <w:pPr>
        <w:spacing w:before="100" w:beforeAutospacing="1" w:after="100" w:afterAutospacing="1" w:line="240" w:lineRule="auto"/>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Разрабатывайте свой собственный, неповторимый и индивидуальный стиль. Ваша речь должна быть внятной, четкой, содержательной.</w:t>
      </w:r>
    </w:p>
    <w:tbl>
      <w:tblPr>
        <w:tblStyle w:val="a3"/>
        <w:tblW w:w="0" w:type="auto"/>
        <w:tblLook w:val="04A0" w:firstRow="1" w:lastRow="0" w:firstColumn="1" w:lastColumn="0" w:noHBand="0" w:noVBand="1"/>
      </w:tblPr>
      <w:tblGrid>
        <w:gridCol w:w="3760"/>
        <w:gridCol w:w="5364"/>
      </w:tblGrid>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Неправильно</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Старая, пожилая лошадь</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Старая, пожилая женщина</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Одержать хороший результат</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Одержать победу</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значение</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роль</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Львиная часть</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Львиная доля</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Носить значение</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Носить характер</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Тратить нервы</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Трепать нервы</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proofErr w:type="gramStart"/>
            <w:r w:rsidRPr="00B93578">
              <w:rPr>
                <w:rFonts w:ascii="Times New Roman" w:eastAsia="Times New Roman" w:hAnsi="Times New Roman" w:cs="Times New Roman"/>
                <w:sz w:val="28"/>
                <w:szCs w:val="28"/>
                <w:lang w:eastAsia="ru-RU"/>
              </w:rPr>
              <w:t>Играть главную скрипку</w:t>
            </w:r>
            <w:proofErr w:type="gramEnd"/>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первую скрипку</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Заварился сыр-бор</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Загорелся сыр-бор</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Об этом будет сказано ниже</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Об этом будет сказано позже, далее, потом</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Выше я уже говорил</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Ранее я уже говорил</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Без ничего</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Безо всего, ни с чем</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Днями раньше</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На днях</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Кушать</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Я кушаю, мы кушаем</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Я ем, мы едим</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С января месяца</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С января начались морозы</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proofErr w:type="gramStart"/>
            <w:r w:rsidRPr="00B93578">
              <w:rPr>
                <w:rFonts w:ascii="Times New Roman" w:eastAsia="Times New Roman" w:hAnsi="Times New Roman" w:cs="Times New Roman"/>
                <w:sz w:val="28"/>
                <w:szCs w:val="28"/>
                <w:lang w:eastAsia="ru-RU"/>
              </w:rPr>
              <w:t>Одевай шапку</w:t>
            </w:r>
            <w:proofErr w:type="gramEnd"/>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Надевай шапку</w:t>
            </w:r>
          </w:p>
        </w:tc>
      </w:tr>
      <w:tr w:rsidR="00B93578" w:rsidTr="00B93578">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sidRPr="00B93578">
              <w:rPr>
                <w:rFonts w:ascii="Times New Roman" w:eastAsia="Times New Roman" w:hAnsi="Times New Roman" w:cs="Times New Roman"/>
                <w:sz w:val="28"/>
                <w:szCs w:val="28"/>
                <w:lang w:eastAsia="ru-RU"/>
              </w:rPr>
              <w:t>Оплатить за проезд</w:t>
            </w:r>
          </w:p>
        </w:tc>
        <w:tc>
          <w:tcPr>
            <w:tcW w:w="0" w:type="auto"/>
          </w:tcPr>
          <w:p w:rsidR="00B93578" w:rsidRDefault="00B93578" w:rsidP="00B9357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Оплатить </w:t>
            </w:r>
            <w:r w:rsidRPr="00B93578">
              <w:rPr>
                <w:rFonts w:ascii="Times New Roman" w:eastAsia="Times New Roman" w:hAnsi="Times New Roman" w:cs="Times New Roman"/>
                <w:sz w:val="28"/>
                <w:szCs w:val="28"/>
                <w:lang w:eastAsia="ru-RU"/>
              </w:rPr>
              <w:t xml:space="preserve"> проезд</w:t>
            </w:r>
          </w:p>
        </w:tc>
      </w:tr>
      <w:tr w:rsidR="00B93578" w:rsidTr="00B93578">
        <w:tc>
          <w:tcPr>
            <w:tcW w:w="0" w:type="auto"/>
          </w:tcPr>
          <w:p w:rsidR="00B93578" w:rsidRDefault="008837F4" w:rsidP="00B93578">
            <w:pPr>
              <w:spacing w:before="100" w:beforeAutospacing="1" w:after="100" w:afterAutospacing="1"/>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Пара слов, пара часов</w:t>
            </w:r>
          </w:p>
        </w:tc>
        <w:tc>
          <w:tcPr>
            <w:tcW w:w="0" w:type="auto"/>
          </w:tcPr>
          <w:p w:rsidR="00B93578" w:rsidRDefault="008837F4" w:rsidP="00B93578">
            <w:pPr>
              <w:spacing w:before="100" w:beforeAutospacing="1" w:after="100" w:afterAutospacing="1"/>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Два слова, два часа</w:t>
            </w:r>
          </w:p>
        </w:tc>
      </w:tr>
      <w:tr w:rsidR="00B93578" w:rsidTr="00B93578">
        <w:tc>
          <w:tcPr>
            <w:tcW w:w="0" w:type="auto"/>
          </w:tcPr>
          <w:p w:rsidR="00B93578" w:rsidRDefault="008837F4" w:rsidP="00B93578">
            <w:pPr>
              <w:spacing w:before="100" w:beforeAutospacing="1" w:after="100" w:afterAutospacing="1"/>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Кто крайний в очереди?</w:t>
            </w:r>
          </w:p>
        </w:tc>
        <w:tc>
          <w:tcPr>
            <w:tcW w:w="0" w:type="auto"/>
          </w:tcPr>
          <w:p w:rsidR="00B93578" w:rsidRDefault="008837F4" w:rsidP="00B93578">
            <w:pPr>
              <w:spacing w:before="100" w:beforeAutospacing="1" w:after="100" w:afterAutospacing="1"/>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Кто последний?</w:t>
            </w:r>
          </w:p>
        </w:tc>
      </w:tr>
    </w:tbl>
    <w:p w:rsidR="008837F4" w:rsidRPr="008837F4" w:rsidRDefault="008837F4" w:rsidP="008837F4">
      <w:pPr>
        <w:spacing w:before="100" w:beforeAutospacing="1" w:after="100" w:afterAutospacing="1" w:line="240" w:lineRule="auto"/>
        <w:jc w:val="center"/>
        <w:rPr>
          <w:rFonts w:ascii="Times New Roman" w:eastAsia="Times New Roman" w:hAnsi="Times New Roman" w:cs="Times New Roman"/>
          <w:b/>
          <w:color w:val="C00000"/>
          <w:sz w:val="28"/>
          <w:szCs w:val="28"/>
          <w:lang w:eastAsia="ru-RU"/>
        </w:rPr>
      </w:pPr>
      <w:r w:rsidRPr="008837F4">
        <w:rPr>
          <w:rFonts w:ascii="Times New Roman" w:eastAsia="Times New Roman" w:hAnsi="Times New Roman" w:cs="Times New Roman"/>
          <w:b/>
          <w:color w:val="C00000"/>
          <w:sz w:val="28"/>
          <w:szCs w:val="28"/>
          <w:lang w:eastAsia="ru-RU"/>
        </w:rPr>
        <w:t>Грамматические ошибки в употреблении слов:</w:t>
      </w:r>
    </w:p>
    <w:p w:rsidR="008837F4" w:rsidRPr="008837F4" w:rsidRDefault="008837F4" w:rsidP="008837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 xml:space="preserve">Неправильное употребление слов: </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837F4">
        <w:rPr>
          <w:rFonts w:ascii="Times New Roman" w:eastAsia="Times New Roman" w:hAnsi="Times New Roman" w:cs="Times New Roman"/>
          <w:sz w:val="28"/>
          <w:szCs w:val="28"/>
          <w:lang w:eastAsia="ru-RU"/>
        </w:rPr>
        <w:t xml:space="preserve">Неправильное образование формы слова различных частей речи, например: неправильное определения рода существительного (кофе – м. р., тюль – м. р., бандероль – ж. р.) </w:t>
      </w:r>
      <w:proofErr w:type="gramEnd"/>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 xml:space="preserve">Неправильное определения числа (чернила – мн. ч., не «чернило») </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837F4">
        <w:rPr>
          <w:rFonts w:ascii="Times New Roman" w:eastAsia="Times New Roman" w:hAnsi="Times New Roman" w:cs="Times New Roman"/>
          <w:sz w:val="28"/>
          <w:szCs w:val="28"/>
          <w:lang w:eastAsia="ru-RU"/>
        </w:rPr>
        <w:t>Неправильная постановка ударения (торты, средства, арахис, щавель, хозяева, месяцы, звонит, балует)</w:t>
      </w:r>
      <w:proofErr w:type="gramEnd"/>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Искажение форм различных частей речи (</w:t>
      </w:r>
      <w:proofErr w:type="spellStart"/>
      <w:r w:rsidRPr="008837F4">
        <w:rPr>
          <w:rFonts w:ascii="Times New Roman" w:eastAsia="Times New Roman" w:hAnsi="Times New Roman" w:cs="Times New Roman"/>
          <w:sz w:val="28"/>
          <w:szCs w:val="28"/>
          <w:lang w:eastAsia="ru-RU"/>
        </w:rPr>
        <w:t>ляжте</w:t>
      </w:r>
      <w:proofErr w:type="spellEnd"/>
      <w:r w:rsidRPr="008837F4">
        <w:rPr>
          <w:rFonts w:ascii="Times New Roman" w:eastAsia="Times New Roman" w:hAnsi="Times New Roman" w:cs="Times New Roman"/>
          <w:sz w:val="28"/>
          <w:szCs w:val="28"/>
          <w:lang w:eastAsia="ru-RU"/>
        </w:rPr>
        <w:t xml:space="preserve"> – лягте, </w:t>
      </w:r>
      <w:proofErr w:type="spellStart"/>
      <w:r w:rsidRPr="008837F4">
        <w:rPr>
          <w:rFonts w:ascii="Times New Roman" w:eastAsia="Times New Roman" w:hAnsi="Times New Roman" w:cs="Times New Roman"/>
          <w:sz w:val="28"/>
          <w:szCs w:val="28"/>
          <w:lang w:eastAsia="ru-RU"/>
        </w:rPr>
        <w:t>ложит</w:t>
      </w:r>
      <w:proofErr w:type="spellEnd"/>
      <w:r w:rsidRPr="008837F4">
        <w:rPr>
          <w:rFonts w:ascii="Times New Roman" w:eastAsia="Times New Roman" w:hAnsi="Times New Roman" w:cs="Times New Roman"/>
          <w:sz w:val="28"/>
          <w:szCs w:val="28"/>
          <w:lang w:eastAsia="ru-RU"/>
        </w:rPr>
        <w:t xml:space="preserve"> – кладёт, </w:t>
      </w:r>
      <w:proofErr w:type="gramStart"/>
      <w:r w:rsidRPr="008837F4">
        <w:rPr>
          <w:rFonts w:ascii="Times New Roman" w:eastAsia="Times New Roman" w:hAnsi="Times New Roman" w:cs="Times New Roman"/>
          <w:sz w:val="28"/>
          <w:szCs w:val="28"/>
          <w:lang w:eastAsia="ru-RU"/>
        </w:rPr>
        <w:t>обоих</w:t>
      </w:r>
      <w:proofErr w:type="gramEnd"/>
      <w:r w:rsidRPr="008837F4">
        <w:rPr>
          <w:rFonts w:ascii="Times New Roman" w:eastAsia="Times New Roman" w:hAnsi="Times New Roman" w:cs="Times New Roman"/>
          <w:sz w:val="28"/>
          <w:szCs w:val="28"/>
          <w:lang w:eastAsia="ru-RU"/>
        </w:rPr>
        <w:t xml:space="preserve"> девочек – обеих девочек и др.)</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 xml:space="preserve">2. Просторечная лексика: </w:t>
      </w:r>
      <w:proofErr w:type="gramStart"/>
      <w:r w:rsidRPr="008837F4">
        <w:rPr>
          <w:rFonts w:ascii="Times New Roman" w:eastAsia="Times New Roman" w:hAnsi="Times New Roman" w:cs="Times New Roman"/>
          <w:sz w:val="28"/>
          <w:szCs w:val="28"/>
          <w:lang w:eastAsia="ru-RU"/>
        </w:rPr>
        <w:t>жрать</w:t>
      </w:r>
      <w:proofErr w:type="gramEnd"/>
      <w:r w:rsidRPr="008837F4">
        <w:rPr>
          <w:rFonts w:ascii="Times New Roman" w:eastAsia="Times New Roman" w:hAnsi="Times New Roman" w:cs="Times New Roman"/>
          <w:sz w:val="28"/>
          <w:szCs w:val="28"/>
          <w:lang w:eastAsia="ru-RU"/>
        </w:rPr>
        <w:t xml:space="preserve">, горланить, вылупился, баба, мужик, морда и др. </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lastRenderedPageBreak/>
        <w:t>3. Слова – паразиты</w:t>
      </w:r>
      <w:proofErr w:type="gramStart"/>
      <w:r w:rsidRPr="008837F4">
        <w:rPr>
          <w:rFonts w:ascii="Times New Roman" w:eastAsia="Times New Roman" w:hAnsi="Times New Roman" w:cs="Times New Roman"/>
          <w:sz w:val="28"/>
          <w:szCs w:val="28"/>
          <w:lang w:eastAsia="ru-RU"/>
        </w:rPr>
        <w:t>:(</w:t>
      </w:r>
      <w:proofErr w:type="gramEnd"/>
      <w:r w:rsidRPr="008837F4">
        <w:rPr>
          <w:rFonts w:ascii="Times New Roman" w:eastAsia="Times New Roman" w:hAnsi="Times New Roman" w:cs="Times New Roman"/>
          <w:sz w:val="28"/>
          <w:szCs w:val="28"/>
          <w:lang w:eastAsia="ru-RU"/>
        </w:rPr>
        <w:t>ну, это самое, блин, нафиг, короче, значит, ага, вот, и это, можно сказать, ё – моё, так сказать и др.)</w:t>
      </w:r>
      <w:r w:rsidRPr="008837F4">
        <w:rPr>
          <w:rFonts w:ascii="Times New Roman" w:eastAsia="Times New Roman" w:hAnsi="Times New Roman" w:cs="Times New Roman"/>
          <w:sz w:val="28"/>
          <w:szCs w:val="28"/>
          <w:lang w:eastAsia="ru-RU"/>
        </w:rPr>
        <w:br/>
        <w:t xml:space="preserve">  Наиболее часто встречаемые грамматические ошибки: </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837F4">
        <w:rPr>
          <w:rFonts w:ascii="Times New Roman" w:eastAsia="Times New Roman" w:hAnsi="Times New Roman" w:cs="Times New Roman"/>
          <w:sz w:val="28"/>
          <w:szCs w:val="28"/>
          <w:lang w:eastAsia="ru-RU"/>
        </w:rPr>
        <w:t>Одевай шапку</w:t>
      </w:r>
      <w:proofErr w:type="gramEnd"/>
      <w:r w:rsidRPr="008837F4">
        <w:rPr>
          <w:rFonts w:ascii="Times New Roman" w:eastAsia="Times New Roman" w:hAnsi="Times New Roman" w:cs="Times New Roman"/>
          <w:sz w:val="28"/>
          <w:szCs w:val="28"/>
          <w:lang w:eastAsia="ru-RU"/>
        </w:rPr>
        <w:t>, пальто и. т. д. (одевают кого-то, надевают что-то).</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37F4">
        <w:rPr>
          <w:rFonts w:ascii="Times New Roman" w:eastAsia="Times New Roman" w:hAnsi="Times New Roman" w:cs="Times New Roman"/>
          <w:sz w:val="28"/>
          <w:szCs w:val="28"/>
          <w:lang w:eastAsia="ru-RU"/>
        </w:rPr>
        <w:t>Ихняя</w:t>
      </w:r>
      <w:proofErr w:type="spellEnd"/>
      <w:r w:rsidRPr="008837F4">
        <w:rPr>
          <w:rFonts w:ascii="Times New Roman" w:eastAsia="Times New Roman" w:hAnsi="Times New Roman" w:cs="Times New Roman"/>
          <w:sz w:val="28"/>
          <w:szCs w:val="28"/>
          <w:lang w:eastAsia="ru-RU"/>
        </w:rPr>
        <w:t xml:space="preserve"> девочка, </w:t>
      </w:r>
      <w:proofErr w:type="spellStart"/>
      <w:r w:rsidRPr="008837F4">
        <w:rPr>
          <w:rFonts w:ascii="Times New Roman" w:eastAsia="Times New Roman" w:hAnsi="Times New Roman" w:cs="Times New Roman"/>
          <w:sz w:val="28"/>
          <w:szCs w:val="28"/>
          <w:lang w:eastAsia="ru-RU"/>
        </w:rPr>
        <w:t>ихний</w:t>
      </w:r>
      <w:proofErr w:type="spellEnd"/>
      <w:r w:rsidRPr="008837F4">
        <w:rPr>
          <w:rFonts w:ascii="Times New Roman" w:eastAsia="Times New Roman" w:hAnsi="Times New Roman" w:cs="Times New Roman"/>
          <w:sz w:val="28"/>
          <w:szCs w:val="28"/>
          <w:lang w:eastAsia="ru-RU"/>
        </w:rPr>
        <w:t xml:space="preserve"> папа (их девочка, их папа).</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Ложь фломастеры (клади фломастеры).</w:t>
      </w:r>
      <w:r w:rsidRPr="008837F4">
        <w:rPr>
          <w:rFonts w:ascii="Times New Roman" w:eastAsia="Times New Roman" w:hAnsi="Times New Roman" w:cs="Times New Roman"/>
          <w:sz w:val="28"/>
          <w:szCs w:val="28"/>
          <w:lang w:eastAsia="ru-RU"/>
        </w:rPr>
        <w:br/>
        <w:t xml:space="preserve">Позвонишь мне? Телефон звонит у </w:t>
      </w:r>
      <w:proofErr w:type="gramStart"/>
      <w:r w:rsidRPr="008837F4">
        <w:rPr>
          <w:rFonts w:ascii="Times New Roman" w:eastAsia="Times New Roman" w:hAnsi="Times New Roman" w:cs="Times New Roman"/>
          <w:sz w:val="28"/>
          <w:szCs w:val="28"/>
          <w:lang w:eastAsia="ru-RU"/>
        </w:rPr>
        <w:t>обоих</w:t>
      </w:r>
      <w:proofErr w:type="gramEnd"/>
      <w:r w:rsidRPr="008837F4">
        <w:rPr>
          <w:rFonts w:ascii="Times New Roman" w:eastAsia="Times New Roman" w:hAnsi="Times New Roman" w:cs="Times New Roman"/>
          <w:sz w:val="28"/>
          <w:szCs w:val="28"/>
          <w:lang w:eastAsia="ru-RU"/>
        </w:rPr>
        <w:t xml:space="preserve"> подружек. (у обеих).</w:t>
      </w:r>
      <w:r w:rsidRPr="008837F4">
        <w:rPr>
          <w:rFonts w:ascii="Times New Roman" w:eastAsia="Times New Roman" w:hAnsi="Times New Roman" w:cs="Times New Roman"/>
          <w:sz w:val="28"/>
          <w:szCs w:val="28"/>
          <w:lang w:eastAsia="ru-RU"/>
        </w:rPr>
        <w:br/>
        <w:t>Он пришёл сегодня без ничего (безо всего, ни с чем).</w:t>
      </w:r>
      <w:r w:rsidRPr="008837F4">
        <w:rPr>
          <w:rFonts w:ascii="Times New Roman" w:eastAsia="Times New Roman" w:hAnsi="Times New Roman" w:cs="Times New Roman"/>
          <w:sz w:val="28"/>
          <w:szCs w:val="28"/>
          <w:lang w:eastAsia="ru-RU"/>
        </w:rPr>
        <w:br/>
        <w:t>Кто крайний? (кто последний?).</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Пара слов, пара часов (два часа, два слова).</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Я кушаю, мы кушаем (я ем, мы едим).</w:t>
      </w: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 xml:space="preserve">Иди </w:t>
      </w:r>
      <w:proofErr w:type="spellStart"/>
      <w:r w:rsidRPr="008837F4">
        <w:rPr>
          <w:rFonts w:ascii="Times New Roman" w:eastAsia="Times New Roman" w:hAnsi="Times New Roman" w:cs="Times New Roman"/>
          <w:sz w:val="28"/>
          <w:szCs w:val="28"/>
          <w:lang w:eastAsia="ru-RU"/>
        </w:rPr>
        <w:t>отсюдова</w:t>
      </w:r>
      <w:proofErr w:type="spellEnd"/>
      <w:r w:rsidRPr="008837F4">
        <w:rPr>
          <w:rFonts w:ascii="Times New Roman" w:eastAsia="Times New Roman" w:hAnsi="Times New Roman" w:cs="Times New Roman"/>
          <w:sz w:val="28"/>
          <w:szCs w:val="28"/>
          <w:lang w:eastAsia="ru-RU"/>
        </w:rPr>
        <w:t xml:space="preserve"> (иди отсюда).</w:t>
      </w:r>
    </w:p>
    <w:p w:rsid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r w:rsidRPr="008837F4">
        <w:rPr>
          <w:rFonts w:ascii="Times New Roman" w:eastAsia="Times New Roman" w:hAnsi="Times New Roman" w:cs="Times New Roman"/>
          <w:sz w:val="28"/>
          <w:szCs w:val="28"/>
          <w:lang w:eastAsia="ru-RU"/>
        </w:rPr>
        <w:t>   Помните всегда: «Правильная речь слаще мёда!»</w:t>
      </w:r>
    </w:p>
    <w:p w:rsid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
    <w:p w:rsidR="008837F4" w:rsidRPr="008837F4" w:rsidRDefault="008837F4" w:rsidP="008837F4">
      <w:pPr>
        <w:spacing w:before="100" w:beforeAutospacing="1" w:after="100" w:afterAutospacing="1" w:line="240" w:lineRule="auto"/>
        <w:rPr>
          <w:rFonts w:ascii="Times New Roman" w:eastAsia="Times New Roman" w:hAnsi="Times New Roman" w:cs="Times New Roman"/>
          <w:sz w:val="28"/>
          <w:szCs w:val="28"/>
          <w:lang w:eastAsia="ru-RU"/>
        </w:rPr>
      </w:pPr>
    </w:p>
    <w:p w:rsidR="00B93578" w:rsidRDefault="008837F4" w:rsidP="00B93578">
      <w:pPr>
        <w:jc w:val="center"/>
        <w:rPr>
          <w:rFonts w:ascii="Times New Roman" w:hAnsi="Times New Roman" w:cs="Times New Roman"/>
          <w:b/>
          <w:color w:val="C00000"/>
          <w:sz w:val="28"/>
          <w:szCs w:val="28"/>
        </w:rPr>
      </w:pPr>
      <w:bookmarkStart w:id="0" w:name="_GoBack"/>
      <w:r>
        <w:rPr>
          <w:noProof/>
          <w:lang w:eastAsia="ru-RU"/>
        </w:rPr>
        <w:drawing>
          <wp:inline distT="0" distB="0" distL="0" distR="0" wp14:anchorId="7470DC68" wp14:editId="473D1EB4">
            <wp:extent cx="4219575" cy="2942298"/>
            <wp:effectExtent l="0" t="0" r="0" b="0"/>
            <wp:docPr id="1" name="Рисунок 1" descr="https://nsportal.ru/sites/default/files/docpreview_image/2020/10/11/konsultatsiya_dlya_roditele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0/10/11/konsultatsiya_dlya_roditeley.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3323" cy="2944911"/>
                    </a:xfrm>
                    <a:prstGeom prst="rect">
                      <a:avLst/>
                    </a:prstGeom>
                    <a:noFill/>
                    <a:ln>
                      <a:noFill/>
                    </a:ln>
                  </pic:spPr>
                </pic:pic>
              </a:graphicData>
            </a:graphic>
          </wp:inline>
        </w:drawing>
      </w:r>
      <w:bookmarkEnd w:id="0"/>
    </w:p>
    <w:p w:rsidR="008837F4" w:rsidRPr="008837F4" w:rsidRDefault="008837F4" w:rsidP="00B93578">
      <w:pPr>
        <w:jc w:val="center"/>
        <w:rPr>
          <w:rFonts w:ascii="Times New Roman" w:hAnsi="Times New Roman" w:cs="Times New Roman"/>
          <w:sz w:val="28"/>
          <w:szCs w:val="28"/>
        </w:rPr>
      </w:pPr>
    </w:p>
    <w:p w:rsidR="008837F4" w:rsidRDefault="008837F4" w:rsidP="00B93578">
      <w:pPr>
        <w:jc w:val="center"/>
        <w:rPr>
          <w:rFonts w:ascii="Times New Roman" w:hAnsi="Times New Roman" w:cs="Times New Roman"/>
          <w:sz w:val="28"/>
          <w:szCs w:val="28"/>
        </w:rPr>
      </w:pPr>
      <w:hyperlink r:id="rId7" w:history="1">
        <w:r w:rsidRPr="000A7FAE">
          <w:rPr>
            <w:rStyle w:val="a6"/>
            <w:rFonts w:ascii="Times New Roman" w:hAnsi="Times New Roman" w:cs="Times New Roman"/>
            <w:sz w:val="28"/>
            <w:szCs w:val="28"/>
          </w:rPr>
          <w:t>https://nsportal.ru/detskiy-sad/materialy-dlya-roditeley/2020/01/06/konsultatsiya-dlya-roditeley-govorite-s-rebenkom?ysclid=l7oiiipecr31503765</w:t>
        </w:r>
      </w:hyperlink>
    </w:p>
    <w:p w:rsidR="008837F4" w:rsidRPr="008837F4" w:rsidRDefault="008837F4" w:rsidP="00B93578">
      <w:pPr>
        <w:jc w:val="center"/>
        <w:rPr>
          <w:rFonts w:ascii="Times New Roman" w:hAnsi="Times New Roman" w:cs="Times New Roman"/>
          <w:sz w:val="28"/>
          <w:szCs w:val="28"/>
        </w:rPr>
      </w:pPr>
    </w:p>
    <w:sectPr w:rsidR="008837F4" w:rsidRPr="00883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2406"/>
    <w:multiLevelType w:val="multilevel"/>
    <w:tmpl w:val="5D56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912BB"/>
    <w:multiLevelType w:val="multilevel"/>
    <w:tmpl w:val="9962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93"/>
    <w:rsid w:val="004E7593"/>
    <w:rsid w:val="00881352"/>
    <w:rsid w:val="008837F4"/>
    <w:rsid w:val="00B9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7">
    <w:name w:val="c27"/>
    <w:basedOn w:val="a0"/>
    <w:rsid w:val="00B93578"/>
  </w:style>
  <w:style w:type="paragraph" w:customStyle="1" w:styleId="c5">
    <w:name w:val="c5"/>
    <w:basedOn w:val="a"/>
    <w:rsid w:val="00B93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578"/>
  </w:style>
  <w:style w:type="table" w:styleId="a3">
    <w:name w:val="Table Grid"/>
    <w:basedOn w:val="a1"/>
    <w:uiPriority w:val="59"/>
    <w:rsid w:val="00B9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3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7F4"/>
    <w:rPr>
      <w:rFonts w:ascii="Tahoma" w:hAnsi="Tahoma" w:cs="Tahoma"/>
      <w:sz w:val="16"/>
      <w:szCs w:val="16"/>
    </w:rPr>
  </w:style>
  <w:style w:type="character" w:styleId="a6">
    <w:name w:val="Hyperlink"/>
    <w:basedOn w:val="a0"/>
    <w:uiPriority w:val="99"/>
    <w:unhideWhenUsed/>
    <w:rsid w:val="00883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7">
    <w:name w:val="c27"/>
    <w:basedOn w:val="a0"/>
    <w:rsid w:val="00B93578"/>
  </w:style>
  <w:style w:type="paragraph" w:customStyle="1" w:styleId="c5">
    <w:name w:val="c5"/>
    <w:basedOn w:val="a"/>
    <w:rsid w:val="00B93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3578"/>
  </w:style>
  <w:style w:type="table" w:styleId="a3">
    <w:name w:val="Table Grid"/>
    <w:basedOn w:val="a1"/>
    <w:uiPriority w:val="59"/>
    <w:rsid w:val="00B9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3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7F4"/>
    <w:rPr>
      <w:rFonts w:ascii="Tahoma" w:hAnsi="Tahoma" w:cs="Tahoma"/>
      <w:sz w:val="16"/>
      <w:szCs w:val="16"/>
    </w:rPr>
  </w:style>
  <w:style w:type="character" w:styleId="a6">
    <w:name w:val="Hyperlink"/>
    <w:basedOn w:val="a0"/>
    <w:uiPriority w:val="99"/>
    <w:unhideWhenUsed/>
    <w:rsid w:val="00883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372">
      <w:bodyDiv w:val="1"/>
      <w:marLeft w:val="0"/>
      <w:marRight w:val="0"/>
      <w:marTop w:val="0"/>
      <w:marBottom w:val="0"/>
      <w:divBdr>
        <w:top w:val="none" w:sz="0" w:space="0" w:color="auto"/>
        <w:left w:val="none" w:sz="0" w:space="0" w:color="auto"/>
        <w:bottom w:val="none" w:sz="0" w:space="0" w:color="auto"/>
        <w:right w:val="none" w:sz="0" w:space="0" w:color="auto"/>
      </w:divBdr>
    </w:div>
    <w:div w:id="240718293">
      <w:bodyDiv w:val="1"/>
      <w:marLeft w:val="0"/>
      <w:marRight w:val="0"/>
      <w:marTop w:val="0"/>
      <w:marBottom w:val="0"/>
      <w:divBdr>
        <w:top w:val="none" w:sz="0" w:space="0" w:color="auto"/>
        <w:left w:val="none" w:sz="0" w:space="0" w:color="auto"/>
        <w:bottom w:val="none" w:sz="0" w:space="0" w:color="auto"/>
        <w:right w:val="none" w:sz="0" w:space="0" w:color="auto"/>
      </w:divBdr>
    </w:div>
    <w:div w:id="692726022">
      <w:bodyDiv w:val="1"/>
      <w:marLeft w:val="0"/>
      <w:marRight w:val="0"/>
      <w:marTop w:val="0"/>
      <w:marBottom w:val="0"/>
      <w:divBdr>
        <w:top w:val="none" w:sz="0" w:space="0" w:color="auto"/>
        <w:left w:val="none" w:sz="0" w:space="0" w:color="auto"/>
        <w:bottom w:val="none" w:sz="0" w:space="0" w:color="auto"/>
        <w:right w:val="none" w:sz="0" w:space="0" w:color="auto"/>
      </w:divBdr>
    </w:div>
    <w:div w:id="18403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nsportal.ru/detskiy-sad/materialy-dlya-roditeley/2020/01/06/konsultatsiya-dlya-roditeley-govorite-s-rebenkom?ysclid=l7oiiipecr3150376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T4CTUPCNHN5M-256796007-3567</_dlc_DocId>
    <_dlc_DocIdUrl xmlns="c71519f2-859d-46c1-a1b6-2941efed936d">
      <Url>http://edu-sps.koiro.local/chuhloma/rodnik/1/_layouts/15/DocIdRedir.aspx?ID=T4CTUPCNHN5M-256796007-3567</Url>
      <Description>T4CTUPCNHN5M-256796007-3567</Description>
    </_dlc_DocIdUrl>
  </documentManagement>
</p:properties>
</file>

<file path=customXml/itemProps1.xml><?xml version="1.0" encoding="utf-8"?>
<ds:datastoreItem xmlns:ds="http://schemas.openxmlformats.org/officeDocument/2006/customXml" ds:itemID="{C170B326-C208-44A1-A59D-6F09FA5551E7}"/>
</file>

<file path=customXml/itemProps2.xml><?xml version="1.0" encoding="utf-8"?>
<ds:datastoreItem xmlns:ds="http://schemas.openxmlformats.org/officeDocument/2006/customXml" ds:itemID="{E6C482DE-CFA6-4E04-A093-C379FA7EBB40}"/>
</file>

<file path=customXml/itemProps3.xml><?xml version="1.0" encoding="utf-8"?>
<ds:datastoreItem xmlns:ds="http://schemas.openxmlformats.org/officeDocument/2006/customXml" ds:itemID="{0B067243-AC41-49A4-A673-F7F5AF4B30FA}"/>
</file>

<file path=customXml/itemProps4.xml><?xml version="1.0" encoding="utf-8"?>
<ds:datastoreItem xmlns:ds="http://schemas.openxmlformats.org/officeDocument/2006/customXml" ds:itemID="{F0ED274F-5FFE-4584-822D-ADEB2F6E535B}"/>
</file>

<file path=docProps/app.xml><?xml version="1.0" encoding="utf-8"?>
<Properties xmlns="http://schemas.openxmlformats.org/officeDocument/2006/extended-properties" xmlns:vt="http://schemas.openxmlformats.org/officeDocument/2006/docPropsVTypes">
  <Template>Normal</Template>
  <TotalTime>14</TotalTime>
  <Pages>3</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2022-10-30T11:04:00Z</dcterms:created>
  <dcterms:modified xsi:type="dcterms:W3CDTF">2022-10-30T11:18:00Z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72c93d5f-c29a-4b86-b005-343f46975204</vt:lpwstr>
  </property>
</Properties>
</file>