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9C" w:rsidRPr="00791B9C" w:rsidRDefault="00791B9C" w:rsidP="00791B9C">
      <w:pPr>
        <w:spacing w:before="48" w:after="168" w:line="240" w:lineRule="auto"/>
        <w:outlineLvl w:val="1"/>
        <w:rPr>
          <w:rFonts w:ascii="Verdana" w:eastAsia="Times New Roman" w:hAnsi="Verdana" w:cs="Times New Roman"/>
          <w:b/>
          <w:bCs/>
          <w:color w:val="FF6600"/>
          <w:sz w:val="25"/>
          <w:szCs w:val="25"/>
          <w:lang w:eastAsia="ru-RU"/>
        </w:rPr>
      </w:pPr>
      <w:r w:rsidRPr="00791B9C">
        <w:rPr>
          <w:rFonts w:ascii="Verdana" w:eastAsia="Times New Roman" w:hAnsi="Verdana" w:cs="Times New Roman"/>
          <w:b/>
          <w:bCs/>
          <w:color w:val="FF6600"/>
          <w:sz w:val="25"/>
          <w:lang w:eastAsia="ru-RU"/>
        </w:rPr>
        <w:t xml:space="preserve">УМК "Перспективная начальная школа" </w:t>
      </w:r>
    </w:p>
    <w:tbl>
      <w:tblPr>
        <w:tblW w:w="0" w:type="auto"/>
        <w:tblCellMar>
          <w:top w:w="15" w:type="dxa"/>
          <w:left w:w="15" w:type="dxa"/>
          <w:bottom w:w="15" w:type="dxa"/>
          <w:right w:w="15" w:type="dxa"/>
        </w:tblCellMar>
        <w:tblLook w:val="04A0"/>
      </w:tblPr>
      <w:tblGrid>
        <w:gridCol w:w="9385"/>
      </w:tblGrid>
      <w:tr w:rsidR="00791B9C" w:rsidRPr="00791B9C" w:rsidTr="00791B9C">
        <w:tc>
          <w:tcPr>
            <w:tcW w:w="0" w:type="auto"/>
            <w:hideMark/>
          </w:tcPr>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b/>
                <w:bCs/>
                <w:color w:val="333333"/>
                <w:sz w:val="20"/>
                <w:lang w:eastAsia="ru-RU"/>
              </w:rPr>
              <w:t>УМК "Перспективная начальная школа"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О новом стандарте</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Федеральный компонент Государственного образовательного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b/>
                <w:bCs/>
                <w:color w:val="333333"/>
                <w:sz w:val="20"/>
                <w:lang w:eastAsia="ru-RU"/>
              </w:rPr>
              <w:t>Новые требования: </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Ø        УМК должен стать средством организации жизненного пространства школьников, способом создания его первой научно-художественной картины мира;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Ø       УМК должен стать инструментальным для самого ученика, способом организации обучающего пространства внутри комплекта;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Ø       УМК должен обеспечивать выход за рамки комплекта в поле других источников информации;</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Ø       УМК должен быть автономным и позволять как слабому, так и сильному ученику продвигаться в получении информации.</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ОСОБЕННОСТИ И ИДЕИ, КОТОРЫЕ ЗАКЛАДЫВАЮТСЯ И РЕАЛИЗУЮТСЯ В КОМПЛЕКТЕ «ПЕРСПЕКТИВНАЯ НАЧАЛЬНАЯ ШКОЛА»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b/>
                <w:bCs/>
                <w:color w:val="333333"/>
                <w:sz w:val="20"/>
                <w:lang w:eastAsia="ru-RU"/>
              </w:rPr>
              <w:t>Характеристика ведущих идей проекта "Перспективная начальная школа"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Проект «Перспективная начальная школа» - результат многолетней работы коллектива сотрудников РАН, АПК и ППРО, МГПУ, а также ряда сотрудников РАО, разделяющих концептуальные основы «Перспективной начальной школы». Предпосылками для ее создания стали: основные положения Л.В. Выготского, научные идеи развивающего обучения Л.В. Занкова и Д.Б. Эльконина-В.В. Давыдова.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b/>
                <w:bCs/>
                <w:color w:val="333333"/>
                <w:sz w:val="20"/>
                <w:lang w:eastAsia="ru-RU"/>
              </w:rPr>
              <w:t>Цели общего образования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Основные из них обусловлены необходимостью формирования у каждого выпускника общеобразовательной школы целостной системы универсальных знаний, умений и навыков самостоятельно деятельности, гражданской ответственности и правового самосознания, духовности и культуры, инициативности, толерантности, способности к успешной социализации в обществе.</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lastRenderedPageBreak/>
              <w:t>Основные задачи</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Основные задачи начального общего образования: развитие личности школьника, его творческих способностей, интереса к учению, формирование желания и умения учиться; воспитание нравственных и эстетических чувств, эмоционально-ценностного позитивного отношения к себе и окружающим.</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Основная идея УМК «Перспективная  начальная школа»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b/>
                <w:bCs/>
                <w:color w:val="333333"/>
                <w:sz w:val="20"/>
                <w:lang w:eastAsia="ru-RU"/>
              </w:rPr>
              <w:t>Основное содержание УМК</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«Перспективная начальная школа» складывается из таких образовательных областей, как филология, математика, информатика, естествознание и обществознание, искусство, музыкальное образование.</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Принцип непрерывного общего развития каждого ребёнка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предполагает ориентацию содержания начального образования на эмоциональное, духовно-нравственное и интеллектуальное развитие и саморазвитие каждого ребенка. Следовательно, необходимо создать такие условия обучения, которые предоставят «шанс» каждому ребенку проявить самостоятельность и инициативу в различных видах учебной или клубной деятельности.</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Принцип целостности картины мира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предполагает отбор такого содержания образования, которое поможет школьнику удерживать и воссоздать целостность картины мира, обеспечит осознание ребенком разнообразных связей между его объектами и явлениями. Одним из основных путей реализации этого принципа является учет межпредметных связей и разработка интегрированных курсов по русскому языку и литературному чтению, окружающему миру и технологии.</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Принцип учёта  индивидуальных  возможностей и способностей школьников</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 xml:space="preserve">ориентирован на постоянную педагогическую поддержку всех учащихся . Следовательно, необходимо сохранение разноуровневого представления знаний в течение всех лет начального обучения. Выполнение этого требования стало возможным в условиях введения Федерального компонента государственного стандарта общего </w:t>
            </w:r>
            <w:r w:rsidRPr="00791B9C">
              <w:rPr>
                <w:rFonts w:ascii="Verdana" w:eastAsia="Times New Roman" w:hAnsi="Verdana" w:cs="Times New Roman"/>
                <w:color w:val="333333"/>
                <w:sz w:val="20"/>
                <w:szCs w:val="20"/>
                <w:lang w:eastAsia="ru-RU"/>
              </w:rPr>
              <w:lastRenderedPageBreak/>
              <w:t>образования.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Принцип прочности и наглядности</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Эти принципы реализуют ведущую идею учебно-методического комплекта: ЧЕРЕЗ рассмотрение ЧАСТНОГО  к пониманию ОБЩЕГО , от ОБЩЕГО, т. е. от постигнутой закономерности, к ЧАСТНОМУ, т. е. к способу решения конкретной учебной задачи.</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Принцип охраны и укрепления психического и физического здоровья детей</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Реализация этого принципа связана с формированием привычек к чистоте, порядку, аккуратности, соблюдению режима дня, к созданию условий для активного участия детей в оздоровительных мероприятиях (утренняя гимнастика, динамические паузы во время занятий в школе, экскурсии на природу и др.)</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Типические свойства методической системы:</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комплектность, инструментальность, интерактивность и интеграция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КОМПЛЕКТНОСТЬ</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единство установки формирования таких общих учебных умений, как умение работать с учебником и с несколькими источниками информации (учебником, справочниками, простейшим оборудованием), умение делового общения (работа в парах, малым и большим коллективом).</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ИНСТРУМЕНТАЛЬНОСТЬ</w:t>
            </w:r>
          </w:p>
          <w:p w:rsidR="00791B9C" w:rsidRPr="00791B9C" w:rsidRDefault="00791B9C" w:rsidP="00791B9C">
            <w:pPr>
              <w:numPr>
                <w:ilvl w:val="0"/>
                <w:numId w:val="1"/>
              </w:numPr>
              <w:spacing w:before="100" w:beforeAutospacing="1" w:after="100" w:afterAutospacing="1" w:line="240" w:lineRule="auto"/>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 xml:space="preserve">это предметно-методические механизмы, способствующие практическому применению получаемых знаний. </w:t>
            </w:r>
          </w:p>
          <w:p w:rsidR="00791B9C" w:rsidRPr="00791B9C" w:rsidRDefault="00791B9C" w:rsidP="00791B9C">
            <w:pPr>
              <w:numPr>
                <w:ilvl w:val="0"/>
                <w:numId w:val="1"/>
              </w:numPr>
              <w:spacing w:before="100" w:beforeAutospacing="1" w:after="100" w:afterAutospacing="1" w:line="240" w:lineRule="auto"/>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 xml:space="preserve">это еще и требование применения в учебном процессе простейших инструментов. </w:t>
            </w:r>
          </w:p>
          <w:p w:rsidR="00791B9C" w:rsidRPr="00791B9C" w:rsidRDefault="00791B9C" w:rsidP="00791B9C">
            <w:pPr>
              <w:numPr>
                <w:ilvl w:val="0"/>
                <w:numId w:val="1"/>
              </w:numPr>
              <w:spacing w:before="100" w:beforeAutospacing="1" w:after="100" w:afterAutospacing="1" w:line="240" w:lineRule="auto"/>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 xml:space="preserve">максимальное размещение методического аппарата в корпусе учебника. </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ИНТЕРАКТИВНОСТЬ</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новое требование методической системы современного учебного комплекта. Интерактивность понимается как прямое диалоговое взаимодействие школьника и учебника за рамками урока посредством обращения к компьютеру или посредством переписки.</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ИНТЕГРАЦИЯ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 xml:space="preserve">важнейшее основание единства методической системы. Это прежде всего понимание условности строгого деления естественно-научного и гуманитарного знания на </w:t>
            </w:r>
            <w:r w:rsidRPr="00791B9C">
              <w:rPr>
                <w:rFonts w:ascii="Verdana" w:eastAsia="Times New Roman" w:hAnsi="Verdana" w:cs="Times New Roman"/>
                <w:color w:val="333333"/>
                <w:sz w:val="20"/>
                <w:szCs w:val="20"/>
                <w:lang w:eastAsia="ru-RU"/>
              </w:rPr>
              <w:lastRenderedPageBreak/>
              <w:t>отдельные образовательные области, стремление к созданию синтетических, интегрированных курсов, дающих школьникам представление о целостной картине мира.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b/>
                <w:bCs/>
                <w:color w:val="333333"/>
                <w:sz w:val="20"/>
                <w:lang w:eastAsia="ru-RU"/>
              </w:rPr>
              <w:t>Основные методические особенности УМК</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пособие для учителя (методиста).Каждое методическое пособие состоит из двух частей. Первая часть - теоретическая, которая может быть использована учителем как теоретическое основание повышения его квалификации. Вторая часть - непосредственно поурочно-тематическое планирование, где расписан ход каждого урока, сформулированы его цели и задачи, а также содержатся идеи ответов на ВСЕ заданные в учебнике вопросы.</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b/>
                <w:bCs/>
                <w:color w:val="333333"/>
                <w:sz w:val="20"/>
                <w:lang w:eastAsia="ru-RU"/>
              </w:rPr>
              <w:t>В состав УМК для ПЕРВОГО класса входит:</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обучению грамоте, включающего "Азбуку", "Тетради по письму" №1, 2, 3 и "Методическое пособие для учителя"; комплект по русскому языку, включающего учебник, "Тетрадь для самостоятельных работ" и "Методическое пособие для учителя"; комплект по математике, включающего учебник-тетрадь в двух частях, "Тетрадь для самостоятельных работ" № 1, 2 и "Методическое пособие для учителя"; комплект по окружающему миру, включающего учебник "Наш мир", хрестоматию "Наш мир знакомый и загадочный", "Тетрадь для самостоятельных работ" и "Методическое пособие для учителя"; комплект по технологии, включающего учебник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В состав УМК для ВТОРОГО класса входит:</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русскому языку, включающего учебник в трех частях, "Тетрадь для самостоятельных работ"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 </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литературному чтению, включающего учебник в двух частях, хрестоматию, "Тетрадь для самостоятельных работ"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математике, включающего учебник в двух частях, "Тетрадь для самостоятельных работ" №№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окружающему миру, включающего учебник "Наш мир" в двух частях, хрестоматию "Наш мир знакомый и загадочный", "Тетрадь для самостоятельных работ"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 xml:space="preserve">комплект по информатике, включающего учебник-тетрадь в двух частях и "Методическое пособие для учителя"; компакт-диск для учеников с методическим </w:t>
            </w:r>
            <w:r w:rsidRPr="00791B9C">
              <w:rPr>
                <w:rFonts w:ascii="Verdana" w:eastAsia="Times New Roman" w:hAnsi="Verdana" w:cs="Times New Roman"/>
                <w:color w:val="333333"/>
                <w:sz w:val="20"/>
                <w:szCs w:val="20"/>
                <w:lang w:eastAsia="ru-RU"/>
              </w:rPr>
              <w:lastRenderedPageBreak/>
              <w:t>комментарием к диску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технологии, включающего учебник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В состав УМК для ТРЕТЬЕГО класса входит:</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русскому языку, включающего учебник в трех частях, "Тетрадь для самостоятельных работ"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литературному чтению, включающего учебник в двух частях, хрестоматию, "Тетрадь для самостоятельных работ"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математике, включающего учебник в двух частях, "Тетрадь для самостоятельных работ" №№ 1, 2 и "Методическое пособие для учителя", сборника самостоятельных и контрольных работ;</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окружающему миру, включающего учебник "Наш мир" в двух частях, хрестоматию "Наш мир знакомый и загадочный", "Тетрадь для самостоятельных работ"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информатике, включающего учебник-тетрадь в двух частях и "Методическое пособие для учителя"; компакт-диск для учеников с методическим комментарием к диску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технологии, включающего учебник и "Методическое пособие</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В состав УМК для ЧЕТВЕРТОГО класса входит:</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русскому языку, включающего учебник в трех частях, "Тетрадь для самостоятельных работ"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литературному чтению, включающего учебник в двух частях, хрестоматию, "Тетрадь для самостоятельных работ"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математике, включающего учебник в двух частях, "Тетрадь для самостоятельных работ" №№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окружающему миру, включающего учебник "Наш мир" в двух частях, хрестоматию "Наш мир знакомый и загадочный", "Тетрадь для самостоятельных работ" №1, 2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 xml:space="preserve">комплект по информатике, включающего учебник-тетрадь в двух частях и "Методическое пособие для учителя"; компакт-диск для учеников с методическим </w:t>
            </w:r>
            <w:r w:rsidRPr="00791B9C">
              <w:rPr>
                <w:rFonts w:ascii="Verdana" w:eastAsia="Times New Roman" w:hAnsi="Verdana" w:cs="Times New Roman"/>
                <w:color w:val="333333"/>
                <w:sz w:val="20"/>
                <w:szCs w:val="20"/>
                <w:lang w:eastAsia="ru-RU"/>
              </w:rPr>
              <w:lastRenderedPageBreak/>
              <w:t>комментарием к диску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комплект по технологии, включающего учебник и "Методическое пособие для учителя".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ИНФОРМАЦИОННО-КОММУНИКАЦИОННЫЕ  ТЕХНОЛОГИИ И НОВЫЙ ОБРАЗОВАТЕЛЬНЫЙ СТАНДАРТ.</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b/>
                <w:bCs/>
                <w:color w:val="333333"/>
                <w:sz w:val="20"/>
                <w:lang w:eastAsia="ru-RU"/>
              </w:rPr>
              <w:t>УМК «Перспективная начальная школа» предусматривает активное использование ИКТ не только учителем, но и самими учащимися.</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Например:  Работа Клубов: обработка полученной информации - чаще всего школьники ищут информацию в сети Интернет -  и предоставление её в виде доклада. Уже в начальной школе очень часто доклад оформляется в виде компьютерной презентации, что способствует формированию у учащихся умения отбирать нужную информацию, грамотно и эстетично оформлять свое выступление, т.е. способствует развитию эстетического вкуса ребенка.</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Работа клубов предусматривает так же общение ребенка с авторами учебников через электронную почту. Составление писем помогает  формировать умение грамотно строить свои высказывания, учит культуре общения, раскрепощает ребенка в общении со взрослыми. Эта деятельность способствует развитию кругозора, умения выбирать нужную информацию и использовать ее по назначению, делиться информацией с окружающими.</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Применение ИКТ на уроках позволяет учитывать менталитет современного школьника, его интересы, заинтересовать ребенка, привлечь его внимание, формировать эстетический вкус, умение оптимально использовать время, планировать свою деятельность, предоставлять результат, самостоятельно искать, анализировать и отбирать необходимую информацию, организовывать, преобразовывать, сохранять и передавать ее.</w:t>
            </w:r>
          </w:p>
          <w:p w:rsidR="00791B9C" w:rsidRPr="00791B9C" w:rsidRDefault="00791B9C" w:rsidP="00791B9C">
            <w:pPr>
              <w:spacing w:after="360" w:line="312" w:lineRule="atLeast"/>
              <w:rPr>
                <w:rFonts w:ascii="Verdana" w:eastAsia="Times New Roman" w:hAnsi="Verdana" w:cs="Times New Roman"/>
                <w:color w:val="333333"/>
                <w:sz w:val="20"/>
                <w:szCs w:val="20"/>
                <w:lang w:eastAsia="ru-RU"/>
              </w:rPr>
            </w:pPr>
            <w:r w:rsidRPr="00791B9C">
              <w:rPr>
                <w:rFonts w:ascii="Verdana" w:eastAsia="Times New Roman" w:hAnsi="Verdana" w:cs="Times New Roman"/>
                <w:color w:val="333333"/>
                <w:sz w:val="20"/>
                <w:szCs w:val="20"/>
                <w:lang w:eastAsia="ru-RU"/>
              </w:rPr>
              <w:t>Работа с детьми должна исходить из принципа «не навреди» и быть направленной на сохранение здоровья, эмоционального благополучия и развитие индивидуальности каждого ребенка.</w:t>
            </w:r>
          </w:p>
        </w:tc>
      </w:tr>
    </w:tbl>
    <w:p w:rsidR="0051345C" w:rsidRDefault="0051345C"/>
    <w:sectPr w:rsidR="0051345C" w:rsidSect="00513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C0E2A"/>
    <w:multiLevelType w:val="multilevel"/>
    <w:tmpl w:val="157E0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91B9C"/>
    <w:rsid w:val="0051345C"/>
    <w:rsid w:val="00791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5C"/>
  </w:style>
  <w:style w:type="paragraph" w:styleId="2">
    <w:name w:val="heading 2"/>
    <w:basedOn w:val="a"/>
    <w:link w:val="20"/>
    <w:uiPriority w:val="9"/>
    <w:qFormat/>
    <w:rsid w:val="00791B9C"/>
    <w:pPr>
      <w:spacing w:before="48" w:after="168" w:line="240" w:lineRule="auto"/>
      <w:outlineLvl w:val="1"/>
    </w:pPr>
    <w:rPr>
      <w:rFonts w:ascii="Verdana" w:eastAsia="Times New Roman" w:hAnsi="Verdana" w:cs="Times New Roman"/>
      <w:b/>
      <w:bCs/>
      <w:color w:val="FF660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1B9C"/>
    <w:rPr>
      <w:rFonts w:ascii="Verdana" w:eastAsia="Times New Roman" w:hAnsi="Verdana" w:cs="Times New Roman"/>
      <w:b/>
      <w:bCs/>
      <w:color w:val="FF6600"/>
      <w:sz w:val="30"/>
      <w:szCs w:val="30"/>
      <w:lang w:eastAsia="ru-RU"/>
    </w:rPr>
  </w:style>
  <w:style w:type="paragraph" w:styleId="a3">
    <w:name w:val="Normal (Web)"/>
    <w:basedOn w:val="a"/>
    <w:uiPriority w:val="99"/>
    <w:unhideWhenUsed/>
    <w:rsid w:val="00791B9C"/>
    <w:pPr>
      <w:spacing w:after="360" w:line="312" w:lineRule="atLeast"/>
    </w:pPr>
    <w:rPr>
      <w:rFonts w:ascii="Times New Roman" w:eastAsia="Times New Roman" w:hAnsi="Times New Roman" w:cs="Times New Roman"/>
      <w:sz w:val="24"/>
      <w:szCs w:val="24"/>
      <w:lang w:eastAsia="ru-RU"/>
    </w:rPr>
  </w:style>
  <w:style w:type="character" w:customStyle="1" w:styleId="elementhandle">
    <w:name w:val="element_handle"/>
    <w:basedOn w:val="a0"/>
    <w:rsid w:val="00791B9C"/>
  </w:style>
  <w:style w:type="character" w:styleId="a4">
    <w:name w:val="Strong"/>
    <w:basedOn w:val="a0"/>
    <w:uiPriority w:val="22"/>
    <w:qFormat/>
    <w:rsid w:val="00791B9C"/>
    <w:rPr>
      <w:b/>
      <w:bCs/>
    </w:rPr>
  </w:style>
</w:styles>
</file>

<file path=word/webSettings.xml><?xml version="1.0" encoding="utf-8"?>
<w:webSettings xmlns:r="http://schemas.openxmlformats.org/officeDocument/2006/relationships" xmlns:w="http://schemas.openxmlformats.org/wordprocessingml/2006/main">
  <w:divs>
    <w:div w:id="1548181178">
      <w:bodyDiv w:val="1"/>
      <w:marLeft w:val="0"/>
      <w:marRight w:val="0"/>
      <w:marTop w:val="0"/>
      <w:marBottom w:val="0"/>
      <w:divBdr>
        <w:top w:val="none" w:sz="0" w:space="0" w:color="auto"/>
        <w:left w:val="none" w:sz="0" w:space="0" w:color="auto"/>
        <w:bottom w:val="none" w:sz="0" w:space="0" w:color="auto"/>
        <w:right w:val="none" w:sz="0" w:space="0" w:color="auto"/>
      </w:divBdr>
      <w:divsChild>
        <w:div w:id="609361291">
          <w:marLeft w:val="0"/>
          <w:marRight w:val="0"/>
          <w:marTop w:val="0"/>
          <w:marBottom w:val="0"/>
          <w:divBdr>
            <w:top w:val="none" w:sz="0" w:space="0" w:color="auto"/>
            <w:left w:val="none" w:sz="0" w:space="0" w:color="auto"/>
            <w:bottom w:val="none" w:sz="0" w:space="0" w:color="auto"/>
            <w:right w:val="none" w:sz="0" w:space="0" w:color="auto"/>
          </w:divBdr>
          <w:divsChild>
            <w:div w:id="1297613068">
              <w:marLeft w:val="0"/>
              <w:marRight w:val="0"/>
              <w:marTop w:val="0"/>
              <w:marBottom w:val="0"/>
              <w:divBdr>
                <w:top w:val="none" w:sz="0" w:space="0" w:color="auto"/>
                <w:left w:val="none" w:sz="0" w:space="0" w:color="auto"/>
                <w:bottom w:val="none" w:sz="0" w:space="0" w:color="auto"/>
                <w:right w:val="none" w:sz="0" w:space="0" w:color="auto"/>
              </w:divBdr>
              <w:divsChild>
                <w:div w:id="458842771">
                  <w:marLeft w:val="0"/>
                  <w:marRight w:val="0"/>
                  <w:marTop w:val="0"/>
                  <w:marBottom w:val="0"/>
                  <w:divBdr>
                    <w:top w:val="none" w:sz="0" w:space="0" w:color="auto"/>
                    <w:left w:val="none" w:sz="0" w:space="0" w:color="auto"/>
                    <w:bottom w:val="none" w:sz="0" w:space="0" w:color="auto"/>
                    <w:right w:val="none" w:sz="0" w:space="0" w:color="auto"/>
                  </w:divBdr>
                  <w:divsChild>
                    <w:div w:id="357702935">
                      <w:marLeft w:val="0"/>
                      <w:marRight w:val="0"/>
                      <w:marTop w:val="0"/>
                      <w:marBottom w:val="0"/>
                      <w:divBdr>
                        <w:top w:val="none" w:sz="0" w:space="0" w:color="auto"/>
                        <w:left w:val="none" w:sz="0" w:space="0" w:color="auto"/>
                        <w:bottom w:val="none" w:sz="0" w:space="0" w:color="auto"/>
                        <w:right w:val="none" w:sz="0" w:space="0" w:color="auto"/>
                      </w:divBdr>
                      <w:divsChild>
                        <w:div w:id="1313289157">
                          <w:marLeft w:val="0"/>
                          <w:marRight w:val="0"/>
                          <w:marTop w:val="0"/>
                          <w:marBottom w:val="0"/>
                          <w:divBdr>
                            <w:top w:val="none" w:sz="0" w:space="0" w:color="auto"/>
                            <w:left w:val="none" w:sz="0" w:space="0" w:color="auto"/>
                            <w:bottom w:val="none" w:sz="0" w:space="0" w:color="auto"/>
                            <w:right w:val="none" w:sz="0" w:space="0" w:color="auto"/>
                          </w:divBdr>
                          <w:divsChild>
                            <w:div w:id="504201000">
                              <w:marLeft w:val="0"/>
                              <w:marRight w:val="0"/>
                              <w:marTop w:val="0"/>
                              <w:marBottom w:val="0"/>
                              <w:divBdr>
                                <w:top w:val="none" w:sz="0" w:space="0" w:color="auto"/>
                                <w:left w:val="none" w:sz="0" w:space="0" w:color="auto"/>
                                <w:bottom w:val="none" w:sz="0" w:space="0" w:color="auto"/>
                                <w:right w:val="none" w:sz="0" w:space="0" w:color="auto"/>
                              </w:divBdr>
                            </w:div>
                            <w:div w:id="19506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c71519f2-859d-46c1-a1b6-2941efed936d">T4CTUPCNHN5M-803909521-7</_dlc_DocId>
    <_dlc_DocIdUrl xmlns="c71519f2-859d-46c1-a1b6-2941efed936d">
      <Url>http://edu-sps.koiro.local/chuhloma/metodika/Учителя%20начальных%20классов/_layouts/15/DocIdRedir.aspx?ID=T4CTUPCNHN5M-803909521-7</Url>
      <Description>T4CTUPCNHN5M-803909521-7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3F482959B7B8546B921EA6F367F600A" ma:contentTypeVersion="1" ma:contentTypeDescription="Создание документа." ma:contentTypeScope="" ma:versionID="6636091f688e568c853f42a2301bd593">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4D2ADC-36E5-4A62-B618-E59F542574F3}"/>
</file>

<file path=customXml/itemProps2.xml><?xml version="1.0" encoding="utf-8"?>
<ds:datastoreItem xmlns:ds="http://schemas.openxmlformats.org/officeDocument/2006/customXml" ds:itemID="{CDE76B32-F57C-4D39-9916-7514DC518CC7}"/>
</file>

<file path=customXml/itemProps3.xml><?xml version="1.0" encoding="utf-8"?>
<ds:datastoreItem xmlns:ds="http://schemas.openxmlformats.org/officeDocument/2006/customXml" ds:itemID="{9BAB4DE1-55DF-4F8C-9564-7A28AEBF4D81}"/>
</file>

<file path=customXml/itemProps4.xml><?xml version="1.0" encoding="utf-8"?>
<ds:datastoreItem xmlns:ds="http://schemas.openxmlformats.org/officeDocument/2006/customXml" ds:itemID="{E6983A45-4A6F-4F9F-BAC8-3A0C2499333F}"/>
</file>

<file path=docProps/app.xml><?xml version="1.0" encoding="utf-8"?>
<Properties xmlns="http://schemas.openxmlformats.org/officeDocument/2006/extended-properties" xmlns:vt="http://schemas.openxmlformats.org/officeDocument/2006/docPropsVTypes">
  <Template>Normal.dotm</Template>
  <TotalTime>1</TotalTime>
  <Pages>6</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2013-02-02T18:15:00Z</dcterms:created>
  <dcterms:modified xsi:type="dcterms:W3CDTF">2013-02-02T18:16:00Z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0x010100A3F482959B7B8546B921EA6F367F600A</vt:lpwstr>
  </property>
  <property fmtid="{D5CDD505-2E9C-101B-9397-08002B2CF9AE}" pid="3" name="_dlc_DocIdItemGuid">
    <vt:lpwstr>2a58a5d0-f59f-46ae-b6df-cfe67c5a931e</vt:lpwstr>
  </property>
</Properties>
</file>