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202C14" w:rsidP="00202C14">
      <w:pPr>
        <w:pStyle w:val="a3"/>
        <w:spacing w:before="0" w:beforeAutospacing="0" w:after="0" w:afterAutospacing="0"/>
        <w:ind w:firstLine="288"/>
        <w:jc w:val="center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>Критерии результативности урока</w:t>
      </w:r>
      <w:bookmarkStart w:id="0" w:name="_GoBack"/>
      <w:bookmarkEnd w:id="0"/>
    </w:p>
    <w:p w:rsidR="00202C14" w:rsidRDefault="00202C14" w:rsidP="00202C14">
      <w:pPr>
        <w:pStyle w:val="a3"/>
        <w:spacing w:before="0" w:beforeAutospacing="0" w:after="0" w:afterAutospacing="0"/>
        <w:ind w:firstLine="288"/>
        <w:jc w:val="both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202C14" w:rsidRDefault="00202C14" w:rsidP="00202C14">
      <w:pPr>
        <w:pStyle w:val="a3"/>
        <w:spacing w:before="0" w:beforeAutospacing="0" w:after="0" w:afterAutospacing="0"/>
        <w:ind w:firstLine="288"/>
        <w:jc w:val="both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Как построить урок, чтобы реализовать требования Стандартов второго поколения? </w:t>
      </w:r>
    </w:p>
    <w:p w:rsidR="00202C14" w:rsidRDefault="00202C14" w:rsidP="00202C14">
      <w:pPr>
        <w:pStyle w:val="a3"/>
        <w:spacing w:before="0" w:beforeAutospacing="0" w:after="0" w:afterAutospacing="0"/>
        <w:ind w:firstLine="288"/>
        <w:jc w:val="both"/>
        <w:textAlignment w:val="baseline"/>
      </w:pPr>
    </w:p>
    <w:p w:rsidR="00202C14" w:rsidRDefault="00202C14" w:rsidP="00202C14">
      <w:pPr>
        <w:pStyle w:val="a3"/>
        <w:kinsoku w:val="0"/>
        <w:overflowPunct w:val="0"/>
        <w:spacing w:before="0" w:beforeAutospacing="0" w:after="0" w:afterAutospacing="0"/>
        <w:ind w:firstLine="288"/>
        <w:jc w:val="both"/>
        <w:textAlignment w:val="baseline"/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Для построения уроков в рамках ФГОС НОО важно понять, какими должны быть 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критерии результативности урока. 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Цели урока задаются с тенденций передачи функции от учителя к ученику.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Используются разнообразные формы, методы и приёмы обучения, повышающие степень активности учащегося в учебном процессе.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Учитель владеет технологией диалога, обучает учащихся ставить и адресовать вопросы.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На уроке задаются задачи и чёткие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>
        <w:rPr>
          <w:rFonts w:eastAsia="Calibri"/>
          <w:color w:val="000000" w:themeColor="text1"/>
          <w:kern w:val="24"/>
          <w:sz w:val="28"/>
          <w:szCs w:val="28"/>
        </w:rPr>
        <w:t>обучающихся</w:t>
      </w:r>
      <w:proofErr w:type="gramEnd"/>
      <w:r>
        <w:rPr>
          <w:rFonts w:eastAsia="Calibri"/>
          <w:color w:val="000000" w:themeColor="text1"/>
          <w:kern w:val="24"/>
          <w:sz w:val="28"/>
          <w:szCs w:val="28"/>
        </w:rPr>
        <w:t>).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Учитель добивается осмысления учебного материала всеми учащимися, используя для этого специальные приёмы.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Учитель стремится оценивать реальное продвижение каждого ученика, поощряет и поддерживает минимальные успехи.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Учитель специально планирует коммуникативные задачи урока.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Стиль, тон отношений, задаваемый на уроке, создаёт атмосферу сотрудничества, сотворчества, психологического комфорта.</w:t>
      </w:r>
    </w:p>
    <w:p w:rsidR="00202C14" w:rsidRDefault="00202C14" w:rsidP="00202C14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На уроке осуществляется глубокое личностное воздействие «учитель - ученик» (через отношения, совместную деятельность и т.д.).</w:t>
      </w:r>
    </w:p>
    <w:p w:rsidR="008009E5" w:rsidRDefault="008009E5"/>
    <w:sectPr w:rsidR="0080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30CD"/>
    <w:multiLevelType w:val="hybridMultilevel"/>
    <w:tmpl w:val="F0B02F0A"/>
    <w:lvl w:ilvl="0" w:tplc="EC900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E0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A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67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244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06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24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64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06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202C14"/>
    <w:rsid w:val="0080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T4CTUPCNHN5M-1632640700-3</_dlc_DocId>
    <_dlc_DocIdUrl xmlns="c71519f2-859d-46c1-a1b6-2941efed936d">
      <Url>http://edu-sps.koiro.local/chuhloma/metodika/Учителя%20начальных%20классов/_layouts/15/DocIdRedir.aspx?ID=T4CTUPCNHN5M-1632640700-3</Url>
      <Description>T4CTUPCNHN5M-1632640700-3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9240556ACC9843AD9FC3E3D991BA77" ma:contentTypeVersion="1" ma:contentTypeDescription="Создание документа." ma:contentTypeScope="" ma:versionID="6a58a3776325bedca478b8f9e83bc90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383A8C-C9AA-4854-99A0-B8C8BB96E804}"/>
</file>

<file path=customXml/itemProps2.xml><?xml version="1.0" encoding="utf-8"?>
<ds:datastoreItem xmlns:ds="http://schemas.openxmlformats.org/officeDocument/2006/customXml" ds:itemID="{51664AD0-B0DC-47AF-A17B-DF76FA17FF13}"/>
</file>

<file path=customXml/itemProps3.xml><?xml version="1.0" encoding="utf-8"?>
<ds:datastoreItem xmlns:ds="http://schemas.openxmlformats.org/officeDocument/2006/customXml" ds:itemID="{5D7D389A-424D-47C0-8EBE-147CE55DDDB3}"/>
</file>

<file path=customXml/itemProps4.xml><?xml version="1.0" encoding="utf-8"?>
<ds:datastoreItem xmlns:ds="http://schemas.openxmlformats.org/officeDocument/2006/customXml" ds:itemID="{D7139E85-75B7-4DB5-9618-F82AB846C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Krokoz™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2</cp:revision>
  <dcterms:created xsi:type="dcterms:W3CDTF">2012-12-13T04:53:00Z</dcterms:created>
  <dcterms:modified xsi:type="dcterms:W3CDTF">2012-12-13T04:54:00Z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0x0101008E9240556ACC9843AD9FC3E3D991BA77</vt:lpwstr>
  </property>
  <property fmtid="{D5CDD505-2E9C-101B-9397-08002B2CF9AE}" pid="3" name="_dlc_DocIdItemGuid">
    <vt:lpwstr>8c02a048-f290-4722-af9d-2226174a682b</vt:lpwstr>
  </property>
</Properties>
</file>