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CB" w:rsidRPr="00894BBE" w:rsidRDefault="000557CB" w:rsidP="000557CB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894BBE">
        <w:rPr>
          <w:b/>
          <w:sz w:val="28"/>
          <w:szCs w:val="28"/>
        </w:rPr>
        <w:t xml:space="preserve">Использование интерактивной доски в образовательном процессе: </w:t>
      </w:r>
    </w:p>
    <w:p w:rsidR="000557CB" w:rsidRPr="00894BBE" w:rsidRDefault="000557CB" w:rsidP="000557CB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преимущества, проблемы, решения</w:t>
      </w:r>
      <w:bookmarkEnd w:id="0"/>
    </w:p>
    <w:p w:rsidR="000557CB" w:rsidRPr="00153602" w:rsidRDefault="000557CB" w:rsidP="000557CB">
      <w:pPr>
        <w:tabs>
          <w:tab w:val="left" w:pos="0"/>
        </w:tabs>
        <w:spacing w:line="360" w:lineRule="auto"/>
        <w:ind w:firstLine="567"/>
        <w:jc w:val="right"/>
        <w:outlineLvl w:val="2"/>
        <w:rPr>
          <w:i/>
          <w:sz w:val="24"/>
          <w:szCs w:val="24"/>
        </w:rPr>
      </w:pPr>
      <w:r w:rsidRPr="00153602">
        <w:rPr>
          <w:i/>
          <w:sz w:val="24"/>
          <w:szCs w:val="24"/>
        </w:rPr>
        <w:t xml:space="preserve">С.А. Бровина, </w:t>
      </w:r>
    </w:p>
    <w:p w:rsidR="000557CB" w:rsidRPr="00153602" w:rsidRDefault="000557CB" w:rsidP="000557CB">
      <w:pPr>
        <w:tabs>
          <w:tab w:val="left" w:pos="0"/>
        </w:tabs>
        <w:spacing w:line="360" w:lineRule="auto"/>
        <w:ind w:firstLine="567"/>
        <w:jc w:val="right"/>
        <w:outlineLvl w:val="2"/>
        <w:rPr>
          <w:i/>
          <w:sz w:val="24"/>
          <w:szCs w:val="24"/>
        </w:rPr>
      </w:pPr>
      <w:r>
        <w:rPr>
          <w:i/>
          <w:sz w:val="24"/>
          <w:szCs w:val="24"/>
        </w:rPr>
        <w:t>Заведующая</w:t>
      </w:r>
      <w:r w:rsidRPr="00153602">
        <w:rPr>
          <w:i/>
          <w:sz w:val="24"/>
          <w:szCs w:val="24"/>
        </w:rPr>
        <w:t xml:space="preserve"> МКУ «Методический центр»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В условиях введения новых стандартов обучения учитель ищет формы и методы в рамках образовательных технологий, позволяющие с наибольшей отдачей выполнить образовательный заказ общества. Наличие интерактивной доски позволяет учителю перевести учебный процесс на качественно</w:t>
      </w:r>
      <w:r>
        <w:rPr>
          <w:sz w:val="28"/>
          <w:szCs w:val="28"/>
        </w:rPr>
        <w:t xml:space="preserve"> </w:t>
      </w:r>
      <w:r w:rsidRPr="00894BBE">
        <w:rPr>
          <w:sz w:val="28"/>
          <w:szCs w:val="28"/>
        </w:rPr>
        <w:t xml:space="preserve">новый уровень, так как возникают новые возможности для построения системы работы учителя по организации учебного процесса. 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Постепенно оснащая образовательные учреждения интерактивной техникой, администрация</w:t>
      </w:r>
      <w:r>
        <w:rPr>
          <w:sz w:val="28"/>
          <w:szCs w:val="28"/>
        </w:rPr>
        <w:t xml:space="preserve"> ОУ</w:t>
      </w:r>
      <w:r w:rsidRPr="00894BBE">
        <w:rPr>
          <w:sz w:val="28"/>
          <w:szCs w:val="28"/>
        </w:rPr>
        <w:t xml:space="preserve"> и методическая служба</w:t>
      </w:r>
      <w:r>
        <w:rPr>
          <w:sz w:val="28"/>
          <w:szCs w:val="28"/>
        </w:rPr>
        <w:t xml:space="preserve"> района организую</w:t>
      </w:r>
      <w:r w:rsidRPr="00894BBE">
        <w:rPr>
          <w:sz w:val="28"/>
          <w:szCs w:val="28"/>
        </w:rPr>
        <w:t>т мониторинг использования техн</w:t>
      </w:r>
      <w:r>
        <w:rPr>
          <w:sz w:val="28"/>
          <w:szCs w:val="28"/>
        </w:rPr>
        <w:t>ики в учебном процессе и проводя</w:t>
      </w:r>
      <w:r w:rsidRPr="00894BBE">
        <w:rPr>
          <w:sz w:val="28"/>
          <w:szCs w:val="28"/>
        </w:rPr>
        <w:t>т работу по сопровождению педагогов, опирающихся в своей деятельности на информационно-коммуникативные технологии. Такая планомерная и непрерывная работа необходима по нескольким причинам:</w:t>
      </w:r>
    </w:p>
    <w:p w:rsidR="000557CB" w:rsidRPr="00894BBE" w:rsidRDefault="000557CB" w:rsidP="000557C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Для педагогов, не получивших специального технического образования или не проходивших курсы в системе повышения квалификации, достаточно сложно оперативно освоить чисто «технические» вопросы, связанные с использованием интерактивной доски;</w:t>
      </w:r>
    </w:p>
    <w:p w:rsidR="000557CB" w:rsidRPr="00894BBE" w:rsidRDefault="000557CB" w:rsidP="000557C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Активное использование новых технологий (даже самых прогрессивных) требует сбалансированных разумных решений, так как увлечение даже самой перспективной образовательной технологией не должно наносить ущерб «классическим» методам обучения, по-прежнему доказывающим свою эффективность в ежедневной практике учителя.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Среди наиболее эффективных форм сопровождения  педагогов, внедряющих в свою практику работу с интерактивными досками, можно выделить:</w:t>
      </w:r>
    </w:p>
    <w:p w:rsidR="000557CB" w:rsidRPr="00894BBE" w:rsidRDefault="000557CB" w:rsidP="000557CB">
      <w:pPr>
        <w:numPr>
          <w:ilvl w:val="0"/>
          <w:numId w:val="2"/>
        </w:numPr>
        <w:tabs>
          <w:tab w:val="left" w:pos="0"/>
        </w:tabs>
        <w:spacing w:line="360" w:lineRule="auto"/>
        <w:ind w:left="426" w:firstLine="66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>Посещения (взаимопосещения) и анализ уроков с использованием интерактивных досок, мультимедийных комплексов и другого современного оборудования;</w:t>
      </w:r>
    </w:p>
    <w:p w:rsidR="000557CB" w:rsidRPr="00894BBE" w:rsidRDefault="000557CB" w:rsidP="000557CB">
      <w:pPr>
        <w:numPr>
          <w:ilvl w:val="0"/>
          <w:numId w:val="2"/>
        </w:numPr>
        <w:tabs>
          <w:tab w:val="left" w:pos="0"/>
        </w:tabs>
        <w:spacing w:line="360" w:lineRule="auto"/>
        <w:ind w:left="426" w:firstLine="66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Презентацию материалов, подготовленных учителями для использования </w:t>
      </w:r>
      <w:r>
        <w:rPr>
          <w:sz w:val="28"/>
          <w:szCs w:val="28"/>
        </w:rPr>
        <w:t>в работе с интерактивной доской,</w:t>
      </w:r>
      <w:r w:rsidRPr="00894BBE">
        <w:rPr>
          <w:sz w:val="28"/>
          <w:szCs w:val="28"/>
        </w:rPr>
        <w:t xml:space="preserve"> их обсуждение на заседаниях методических объединений, составление индивидуальных и групповых планов создания учебно-методических комплексов для интерактивных досок;</w:t>
      </w:r>
    </w:p>
    <w:p w:rsidR="000557CB" w:rsidRPr="00894BBE" w:rsidRDefault="000557CB" w:rsidP="000557CB">
      <w:pPr>
        <w:numPr>
          <w:ilvl w:val="0"/>
          <w:numId w:val="2"/>
        </w:numPr>
        <w:tabs>
          <w:tab w:val="left" w:pos="0"/>
        </w:tabs>
        <w:spacing w:line="360" w:lineRule="auto"/>
        <w:ind w:left="426" w:firstLine="66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Семинары по использованию интерактивного оборудования в образовательном процессе;</w:t>
      </w:r>
    </w:p>
    <w:p w:rsidR="000557CB" w:rsidRPr="00894BBE" w:rsidRDefault="000557CB" w:rsidP="000557CB">
      <w:pPr>
        <w:numPr>
          <w:ilvl w:val="0"/>
          <w:numId w:val="2"/>
        </w:numPr>
        <w:tabs>
          <w:tab w:val="left" w:pos="0"/>
        </w:tabs>
        <w:spacing w:line="360" w:lineRule="auto"/>
        <w:ind w:left="426" w:firstLine="66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Собеседования с учителями по  выявлению достоинств и проблем, связанных с использованием интерактивных досок;</w:t>
      </w:r>
    </w:p>
    <w:p w:rsidR="000557CB" w:rsidRPr="00894BBE" w:rsidRDefault="000557CB" w:rsidP="000557CB">
      <w:pPr>
        <w:numPr>
          <w:ilvl w:val="0"/>
          <w:numId w:val="2"/>
        </w:numPr>
        <w:tabs>
          <w:tab w:val="left" w:pos="0"/>
        </w:tabs>
        <w:spacing w:line="360" w:lineRule="auto"/>
        <w:ind w:left="426" w:firstLine="66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Проведение и анализ срезовых работ учащихся, осваивавших тот или иной материал на уроках с интерактивными досками;</w:t>
      </w:r>
    </w:p>
    <w:p w:rsidR="000557CB" w:rsidRPr="00894BBE" w:rsidRDefault="000557CB" w:rsidP="000557CB">
      <w:pPr>
        <w:numPr>
          <w:ilvl w:val="0"/>
          <w:numId w:val="2"/>
        </w:numPr>
        <w:tabs>
          <w:tab w:val="left" w:pos="0"/>
        </w:tabs>
        <w:spacing w:line="360" w:lineRule="auto"/>
        <w:ind w:left="426" w:firstLine="66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Анкетирование учащихся.</w:t>
      </w:r>
    </w:p>
    <w:p w:rsidR="000557CB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Оснащая </w:t>
      </w:r>
      <w:r>
        <w:rPr>
          <w:sz w:val="28"/>
          <w:szCs w:val="28"/>
        </w:rPr>
        <w:t>школу интерактивными досками и/</w:t>
      </w:r>
      <w:r w:rsidRPr="00894BBE">
        <w:rPr>
          <w:sz w:val="28"/>
          <w:szCs w:val="28"/>
        </w:rPr>
        <w:t xml:space="preserve">или мультимедийными комплексами, её администрации следует заблаговременно начать подготовку учителей приёмам работы с техническими средствами. Лучшими формами подготовки являются практические и демонстрационные занятия. Чем чаще учитель самостоятельно экспериментирует, чем больше вариантов использования доски он находит для себя и своих учеников, тем эффективнее будет в дальнейшем использование техники. </w:t>
      </w:r>
    </w:p>
    <w:p w:rsidR="000557CB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Стоит отметить, что даже одна доска, имеющаяся в школе, позволяет под</w:t>
      </w:r>
      <w:r>
        <w:rPr>
          <w:sz w:val="28"/>
          <w:szCs w:val="28"/>
        </w:rPr>
        <w:t xml:space="preserve">готовить всех заинтересованных </w:t>
      </w:r>
      <w:r w:rsidRPr="00894BBE">
        <w:rPr>
          <w:sz w:val="28"/>
          <w:szCs w:val="28"/>
        </w:rPr>
        <w:t xml:space="preserve">в работе с ней педагогов в достаточно короткие </w:t>
      </w:r>
      <w:r>
        <w:rPr>
          <w:sz w:val="28"/>
          <w:szCs w:val="28"/>
        </w:rPr>
        <w:t xml:space="preserve"> </w:t>
      </w:r>
      <w:r w:rsidRPr="00894BBE">
        <w:rPr>
          <w:sz w:val="28"/>
          <w:szCs w:val="28"/>
        </w:rPr>
        <w:t xml:space="preserve">сроки, </w:t>
      </w:r>
      <w:r>
        <w:rPr>
          <w:sz w:val="28"/>
          <w:szCs w:val="28"/>
        </w:rPr>
        <w:t xml:space="preserve"> </w:t>
      </w:r>
      <w:r w:rsidRPr="00894BBE">
        <w:rPr>
          <w:sz w:val="28"/>
          <w:szCs w:val="28"/>
        </w:rPr>
        <w:t xml:space="preserve">например, в течение одних каникул. Результативность обучения </w:t>
      </w:r>
      <w:r>
        <w:rPr>
          <w:sz w:val="28"/>
          <w:szCs w:val="28"/>
        </w:rPr>
        <w:t xml:space="preserve"> </w:t>
      </w:r>
      <w:r w:rsidRPr="00894BBE">
        <w:rPr>
          <w:sz w:val="28"/>
          <w:szCs w:val="28"/>
        </w:rPr>
        <w:t xml:space="preserve">зависит от заинтересованности и желания педагогов в освоении нового и индивидуальных особенностей и способностей учителей по работе с техникой. 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Время, для использования технических средств обучения определяется с учётом специфики предмета, темы, раздела, особенностей обучающихся и </w:t>
      </w:r>
      <w:r w:rsidRPr="00894BBE">
        <w:rPr>
          <w:sz w:val="28"/>
          <w:szCs w:val="28"/>
        </w:rPr>
        <w:lastRenderedPageBreak/>
        <w:t>определено САН-</w:t>
      </w:r>
      <w:proofErr w:type="spellStart"/>
      <w:r w:rsidRPr="00894BBE">
        <w:rPr>
          <w:sz w:val="28"/>
          <w:szCs w:val="28"/>
        </w:rPr>
        <w:t>ПИНом</w:t>
      </w:r>
      <w:proofErr w:type="spellEnd"/>
      <w:r w:rsidRPr="00894BBE">
        <w:rPr>
          <w:sz w:val="28"/>
          <w:szCs w:val="28"/>
        </w:rPr>
        <w:t xml:space="preserve"> (Таблица 1).</w:t>
      </w:r>
    </w:p>
    <w:p w:rsidR="000557CB" w:rsidRDefault="000557CB" w:rsidP="000557CB">
      <w:pPr>
        <w:tabs>
          <w:tab w:val="left" w:pos="0"/>
        </w:tabs>
        <w:spacing w:line="360" w:lineRule="auto"/>
        <w:ind w:left="567"/>
        <w:jc w:val="right"/>
        <w:outlineLvl w:val="2"/>
        <w:rPr>
          <w:sz w:val="28"/>
          <w:szCs w:val="28"/>
        </w:rPr>
      </w:pPr>
    </w:p>
    <w:p w:rsidR="000557CB" w:rsidRPr="00894BBE" w:rsidRDefault="000557CB" w:rsidP="000557CB">
      <w:pPr>
        <w:tabs>
          <w:tab w:val="left" w:pos="0"/>
        </w:tabs>
        <w:spacing w:line="360" w:lineRule="auto"/>
        <w:ind w:left="567"/>
        <w:jc w:val="right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Таблица 1.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center"/>
        <w:outlineLvl w:val="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0" cy="2743200"/>
            <wp:effectExtent l="0" t="0" r="0" b="0"/>
            <wp:docPr id="1" name="Рисунок 1" descr="Описание: http://img.rg.ru/pril/46/50/41/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g.rg.ru/pril/46/50/41/5430_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proofErr w:type="gramStart"/>
      <w:r w:rsidRPr="00894BBE">
        <w:rPr>
          <w:sz w:val="28"/>
          <w:szCs w:val="28"/>
        </w:rPr>
        <w:t>Интерактивная доска активно используется при  проведении урока – семинара, урока -  игры, урока – экскурсии, урока с элементами театрализации, урока – концерта, в ходе беседы, самостоятельной работы учащихся, работы в группах, в парах сменного состава.</w:t>
      </w:r>
      <w:proofErr w:type="gramEnd"/>
      <w:r>
        <w:rPr>
          <w:sz w:val="28"/>
          <w:szCs w:val="28"/>
        </w:rPr>
        <w:t xml:space="preserve">  Она </w:t>
      </w:r>
      <w:r w:rsidRPr="00894BBE">
        <w:rPr>
          <w:sz w:val="28"/>
          <w:szCs w:val="28"/>
        </w:rPr>
        <w:t>применяется при работе в парах и группах, при проведении срезовых работ, «комментированных» зачётов, когда вслед за самостоятельной работой учеников проводится самопроверка (взаимопроверка) – сверка с «эталоном», представляемым на интерактивной доске.</w:t>
      </w:r>
      <w:r>
        <w:rPr>
          <w:sz w:val="28"/>
          <w:szCs w:val="28"/>
        </w:rPr>
        <w:t xml:space="preserve"> 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При работе с интерактивной доской используются </w:t>
      </w:r>
      <w:r>
        <w:rPr>
          <w:sz w:val="28"/>
          <w:szCs w:val="28"/>
        </w:rPr>
        <w:t xml:space="preserve">разнообразные </w:t>
      </w:r>
      <w:r w:rsidRPr="00894BBE">
        <w:rPr>
          <w:sz w:val="28"/>
          <w:szCs w:val="28"/>
        </w:rPr>
        <w:t>материалы: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цельные презентации;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proofErr w:type="gramStart"/>
      <w:r w:rsidRPr="00894BBE">
        <w:rPr>
          <w:sz w:val="28"/>
          <w:szCs w:val="28"/>
        </w:rPr>
        <w:t>схемы, картины, фото, портреты, статистические «рисунки», диаграммы, гистограммы, карты и др.;</w:t>
      </w:r>
      <w:proofErr w:type="gramEnd"/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тексты с интерактивной проверкой\ без интерактивной проверки;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«живые» опыты, «живые» схемы, чертежи;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видеосюжеты;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тренировочные задания.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>«продукты», сделанные учениками по заданию учителя;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«фирменные» готовые продукты;</w:t>
      </w:r>
    </w:p>
    <w:p w:rsidR="000557CB" w:rsidRPr="00894BBE" w:rsidRDefault="000557CB" w:rsidP="000557C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«продукты», выполненные учителями (например, тренировочные и контрольно-измерительные материалы).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При интерактивном обучении педагог выполняет функцию помощника в работе, одного из источников информации; центральное место в его деятельности должен занимать не отдельный учащийся как индивид, а группа взаимодействующих учащихся, которые стимулируют и активизируют друг друга. Таким образом, освоение учителем проблемно-поисковых методов – это и есть, самый верный путь к организации творческо-исследовательской деятельности учащихся, а значит, интерактивного обучения.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Для развития творческих способностей учителю сегодня очень важно от репродуктивных методов обучения перейти </w:t>
      </w:r>
      <w:proofErr w:type="gramStart"/>
      <w:r w:rsidRPr="00894BBE">
        <w:rPr>
          <w:sz w:val="28"/>
          <w:szCs w:val="28"/>
        </w:rPr>
        <w:t>к</w:t>
      </w:r>
      <w:proofErr w:type="gramEnd"/>
      <w:r w:rsidRPr="00894BBE">
        <w:rPr>
          <w:sz w:val="28"/>
          <w:szCs w:val="28"/>
        </w:rPr>
        <w:t xml:space="preserve"> продуктивным. Здесь ученик демонстрирует не только понимание изучаемого явления, но и решает задачи, вскрывая причинно-следственные связи между ними, умеет связать изучаемый материал с практикой, с жизнью. При этом для обеспечения максимально самостоятельной творческой деятельности учащихся учителю необходимо ограничиться лишь направляющим воздействием, исходя из того, что любой ребенок стремится к успеху и никогда, как утверждает известный психолог </w:t>
      </w:r>
      <w:proofErr w:type="spellStart"/>
      <w:r w:rsidRPr="00894BBE">
        <w:rPr>
          <w:sz w:val="28"/>
          <w:szCs w:val="28"/>
        </w:rPr>
        <w:t>Селестен</w:t>
      </w:r>
      <w:proofErr w:type="spellEnd"/>
      <w:r w:rsidRPr="00894BBE">
        <w:rPr>
          <w:sz w:val="28"/>
          <w:szCs w:val="28"/>
        </w:rPr>
        <w:t xml:space="preserve"> </w:t>
      </w:r>
      <w:proofErr w:type="spellStart"/>
      <w:r w:rsidRPr="00894BBE">
        <w:rPr>
          <w:sz w:val="28"/>
          <w:szCs w:val="28"/>
        </w:rPr>
        <w:t>Френе</w:t>
      </w:r>
      <w:proofErr w:type="spellEnd"/>
      <w:r w:rsidRPr="00894BBE">
        <w:rPr>
          <w:sz w:val="28"/>
          <w:szCs w:val="28"/>
        </w:rPr>
        <w:t>, "не устает от работы, которая отвечает его функциональным жизненным потребностям".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Для создания ситуации успеха на учебном занятии необходимо придерживаться следующих правил:</w:t>
      </w:r>
    </w:p>
    <w:p w:rsidR="000557CB" w:rsidRPr="00894BBE" w:rsidRDefault="000557CB" w:rsidP="000557C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94BBE">
        <w:rPr>
          <w:sz w:val="28"/>
          <w:szCs w:val="28"/>
        </w:rPr>
        <w:t>все ученики способны усвоить материал, овладеть умениями и навыками;</w:t>
      </w:r>
    </w:p>
    <w:p w:rsidR="000557CB" w:rsidRPr="00894BBE" w:rsidRDefault="000557CB" w:rsidP="000557C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94BBE">
        <w:rPr>
          <w:sz w:val="28"/>
          <w:szCs w:val="28"/>
        </w:rPr>
        <w:t>ученики должны знать, что учитель верит в них;</w:t>
      </w:r>
    </w:p>
    <w:p w:rsidR="000557CB" w:rsidRPr="00894BBE" w:rsidRDefault="000557CB" w:rsidP="000557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учитель должен поощрять познавательную активность, делать акцент на понимание, а не на механическое запоминание, </w:t>
      </w:r>
    </w:p>
    <w:p w:rsidR="000557CB" w:rsidRPr="00894BBE" w:rsidRDefault="000557CB" w:rsidP="000557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ни в коем случае не давать знания в готовом виде, а использовать </w:t>
      </w:r>
      <w:r w:rsidRPr="00894BBE">
        <w:rPr>
          <w:sz w:val="28"/>
          <w:szCs w:val="28"/>
        </w:rPr>
        <w:lastRenderedPageBreak/>
        <w:t>проблемно-поисковый подход в обучении: например, предлагать учащимся продолжить мысль, сделать по аналогии, включить ассоциативное мышление – одним словом, создать для ребят ситуацию успеха, чтобы способствовать развитию интеллектуальной, творческой, предметно-практической сфер, то есть становлению личности в целом;</w:t>
      </w:r>
    </w:p>
    <w:p w:rsidR="000557CB" w:rsidRPr="00894BBE" w:rsidRDefault="000557CB" w:rsidP="000557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важен психологический климат на уроке; способность учителя удивлять, привносить элемент необычности.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left="142" w:firstLine="425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Безусловно, при использовании интерактивной доски, у учителей возникают определённые сложности. Так не все педагоги имеют достаточные навыки работы с интерактивной техникой, увеличилась подготовка к урокам с использованием интерактивной доски. Но практика показала, что при активном  использовании интерактивной доски уже через год работы доски уверенно используются как педагогами, так и их учениками. 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На сегодняшний день учителя района постепенно </w:t>
      </w:r>
      <w:r>
        <w:rPr>
          <w:sz w:val="28"/>
          <w:szCs w:val="28"/>
        </w:rPr>
        <w:t xml:space="preserve">вовлекаются </w:t>
      </w:r>
      <w:r w:rsidRPr="00894BBE">
        <w:rPr>
          <w:sz w:val="28"/>
          <w:szCs w:val="28"/>
        </w:rPr>
        <w:t xml:space="preserve">в «методическое творчество», формируют банки данных для интерактивных досок. 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Хочется назвать основные </w:t>
      </w:r>
      <w:r w:rsidRPr="00894BBE">
        <w:rPr>
          <w:sz w:val="28"/>
          <w:szCs w:val="28"/>
        </w:rPr>
        <w:t>преимущества интерактивной доски: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Усиливается наглядность и «яркость» обучения;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Происходит расширение видов деятельности на уроке.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Экономится учебное время. Возможность использования широкого круга материалов делает работу на уроке более динамичной, позволяет охватить большой по объему материал, организовать различные формы самопроверки, взаимопроверки. 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Повышается доступность, глубина и качество освоения наиболее сложных для восприятия материалов. Велика значимость «живых» материалов, которые демонстрируют процессы, дают возможность показать чертежи «в движении», с разных ракурсов, что, по оценкам учителей и учеников, делает учебный материал более доступным и понятным.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>Повышается внимание к содержанию урока, заинтересованность учащихся в изучаемом материале;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Укрепляется «обратная связь» на уроках, увеличивается количество опрашиваемых учащихся;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Интерактивное обучение повышает мотивацию участников в решении обсуждаемых проблем, что дает эмоциональный толчок к последующей поисковой активности участников, побуждает их к конкретным действиям. При  интерактивном обучении каждый успешен, каждый вносит свой вклад в общий результат групповой работы, процесс обучения становится более осмысленным и увлекательным. 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Интерактивное обучение формирует способность мыслить неординарно, по-своему видеть проблемную ситуацию, выход из нее; обосновывать свои позиции, свои жизненные ценности. 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Развиваются творческие способности учащихся: происходит соединение изучаемого материала и навыков в области ИКТ. Учащиеся активно включаются в подготовку презентаций к уроку, что развивает у них навыки </w:t>
      </w:r>
      <w:proofErr w:type="spellStart"/>
      <w:r w:rsidRPr="00894BBE">
        <w:rPr>
          <w:sz w:val="28"/>
          <w:szCs w:val="28"/>
        </w:rPr>
        <w:t>учебно</w:t>
      </w:r>
      <w:proofErr w:type="spellEnd"/>
      <w:r w:rsidRPr="00894BBE">
        <w:rPr>
          <w:sz w:val="28"/>
          <w:szCs w:val="28"/>
        </w:rPr>
        <w:t xml:space="preserve"> – исследовательской деятельности и позволяет  добиться лучших результатов в обучении. 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Обучение развивает такие черты, как умение выслушивать иную точку зрения, умение сотрудничать, вступать в партнерское общение, проявляя при этом толерантность по отношению к своим оппонентам, необходимый такт, доброжелательность к участникам процесса совместного нахождения путей взаимопонимания, поиска истины. </w:t>
      </w:r>
    </w:p>
    <w:p w:rsidR="000557CB" w:rsidRPr="00894BBE" w:rsidRDefault="000557CB" w:rsidP="000557CB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Разнообразятся формы итогового контроля.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left="142" w:firstLine="425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 xml:space="preserve">Главное, </w:t>
      </w:r>
      <w:r>
        <w:rPr>
          <w:sz w:val="28"/>
          <w:szCs w:val="28"/>
        </w:rPr>
        <w:t xml:space="preserve">чтобы учитель </w:t>
      </w:r>
      <w:r w:rsidRPr="00894BBE">
        <w:rPr>
          <w:sz w:val="28"/>
          <w:szCs w:val="28"/>
        </w:rPr>
        <w:t>при использовании интерактивно</w:t>
      </w:r>
      <w:r>
        <w:rPr>
          <w:sz w:val="28"/>
          <w:szCs w:val="28"/>
        </w:rPr>
        <w:t xml:space="preserve">й доски </w:t>
      </w:r>
      <w:r w:rsidRPr="00894BBE">
        <w:rPr>
          <w:sz w:val="28"/>
          <w:szCs w:val="28"/>
        </w:rPr>
        <w:t xml:space="preserve"> не потеря</w:t>
      </w:r>
      <w:r>
        <w:rPr>
          <w:sz w:val="28"/>
          <w:szCs w:val="28"/>
        </w:rPr>
        <w:t>л</w:t>
      </w:r>
      <w:r w:rsidRPr="00894BBE">
        <w:rPr>
          <w:sz w:val="28"/>
          <w:szCs w:val="28"/>
        </w:rPr>
        <w:t xml:space="preserve"> содержание, разумно использова</w:t>
      </w:r>
      <w:r>
        <w:rPr>
          <w:sz w:val="28"/>
          <w:szCs w:val="28"/>
        </w:rPr>
        <w:t>л</w:t>
      </w:r>
      <w:r w:rsidRPr="00894BBE">
        <w:rPr>
          <w:sz w:val="28"/>
          <w:szCs w:val="28"/>
        </w:rPr>
        <w:t xml:space="preserve"> разные источники информации, меня</w:t>
      </w:r>
      <w:r>
        <w:rPr>
          <w:sz w:val="28"/>
          <w:szCs w:val="28"/>
        </w:rPr>
        <w:t>л</w:t>
      </w:r>
      <w:r w:rsidRPr="00894BBE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ы деятельности на уроке. После работы с </w:t>
      </w:r>
      <w:r w:rsidRPr="00894BBE">
        <w:rPr>
          <w:sz w:val="28"/>
          <w:szCs w:val="28"/>
        </w:rPr>
        <w:t>интерактивной доск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lastRenderedPageBreak/>
        <w:t xml:space="preserve">необходимо </w:t>
      </w:r>
      <w:r w:rsidRPr="00894BBE">
        <w:rPr>
          <w:sz w:val="28"/>
          <w:szCs w:val="28"/>
        </w:rPr>
        <w:t xml:space="preserve"> проводить  физкультминутк</w:t>
      </w:r>
      <w:r>
        <w:rPr>
          <w:sz w:val="28"/>
          <w:szCs w:val="28"/>
        </w:rPr>
        <w:t>у</w:t>
      </w:r>
      <w:r w:rsidRPr="00894BBE">
        <w:rPr>
          <w:sz w:val="28"/>
          <w:szCs w:val="28"/>
        </w:rPr>
        <w:t>, включать пауз</w:t>
      </w:r>
      <w:r>
        <w:rPr>
          <w:sz w:val="28"/>
          <w:szCs w:val="28"/>
        </w:rPr>
        <w:t>у</w:t>
      </w:r>
      <w:r w:rsidRPr="00894BBE">
        <w:rPr>
          <w:sz w:val="28"/>
          <w:szCs w:val="28"/>
        </w:rPr>
        <w:t xml:space="preserve"> для отдыха глаз. Необходимо систематически следить за эмоциональным и физическим комфортом учащихся посредством анкетирования учащихся и опроса родителей. </w:t>
      </w:r>
    </w:p>
    <w:p w:rsidR="000557CB" w:rsidRPr="00894BBE" w:rsidRDefault="000557CB" w:rsidP="000557CB">
      <w:pPr>
        <w:tabs>
          <w:tab w:val="left" w:pos="0"/>
        </w:tabs>
        <w:spacing w:line="360" w:lineRule="auto"/>
        <w:ind w:left="142" w:firstLine="425"/>
        <w:jc w:val="both"/>
        <w:outlineLvl w:val="2"/>
        <w:rPr>
          <w:sz w:val="28"/>
          <w:szCs w:val="28"/>
        </w:rPr>
      </w:pPr>
      <w:r w:rsidRPr="00894BBE">
        <w:rPr>
          <w:sz w:val="28"/>
          <w:szCs w:val="28"/>
        </w:rPr>
        <w:t>Интерактивное творчество учителя и ученика безгранично. Важно только умело направить его для достижения поставленных учебных целей.</w:t>
      </w:r>
    </w:p>
    <w:p w:rsidR="003F7935" w:rsidRDefault="003F7935"/>
    <w:sectPr w:rsidR="003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58D1"/>
    <w:multiLevelType w:val="hybridMultilevel"/>
    <w:tmpl w:val="6FE63E5C"/>
    <w:lvl w:ilvl="0" w:tplc="E332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655C10"/>
    <w:multiLevelType w:val="hybridMultilevel"/>
    <w:tmpl w:val="4B763C18"/>
    <w:lvl w:ilvl="0" w:tplc="B2D421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0D5878"/>
    <w:multiLevelType w:val="hybridMultilevel"/>
    <w:tmpl w:val="7100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30228"/>
    <w:multiLevelType w:val="hybridMultilevel"/>
    <w:tmpl w:val="EC32F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4F586A"/>
    <w:multiLevelType w:val="hybridMultilevel"/>
    <w:tmpl w:val="306E4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78"/>
    <w:rsid w:val="000557CB"/>
    <w:rsid w:val="003F7935"/>
    <w:rsid w:val="00E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T4CTUPCNHN5M-189131410-17</_dlc_DocId>
    <_dlc_DocIdUrl xmlns="c71519f2-859d-46c1-a1b6-2941efed936d">
      <Url>http://edu-sps.koiro.local/chuhloma/metod/_layouts/15/DocIdRedir.aspx?ID=T4CTUPCNHN5M-189131410-17</Url>
      <Description>T4CTUPCNHN5M-189131410-17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A58EB6-22C9-44D9-98A5-2EF96EBC86BF}"/>
</file>

<file path=customXml/itemProps2.xml><?xml version="1.0" encoding="utf-8"?>
<ds:datastoreItem xmlns:ds="http://schemas.openxmlformats.org/officeDocument/2006/customXml" ds:itemID="{3127C45E-52AB-4678-8CF4-A694D025B572}"/>
</file>

<file path=customXml/itemProps3.xml><?xml version="1.0" encoding="utf-8"?>
<ds:datastoreItem xmlns:ds="http://schemas.openxmlformats.org/officeDocument/2006/customXml" ds:itemID="{5B902C96-B2DE-4755-9397-BBF6DE4C410C}"/>
</file>

<file path=customXml/itemProps4.xml><?xml version="1.0" encoding="utf-8"?>
<ds:datastoreItem xmlns:ds="http://schemas.openxmlformats.org/officeDocument/2006/customXml" ds:itemID="{23EF5E59-96A3-43E6-9555-1439B0D37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8049</Characters>
  <Application>Microsoft Office Word</Application>
  <DocSecurity>0</DocSecurity>
  <Lines>67</Lines>
  <Paragraphs>18</Paragraphs>
  <ScaleCrop>false</ScaleCrop>
  <Company>Krokoz™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2013-10-28T04:58:00Z</dcterms:created>
  <dcterms:modified xsi:type="dcterms:W3CDTF">2013-10-28T04:58:00Z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22255029-1536-48cc-ba85-61fd27831032</vt:lpwstr>
  </property>
</Properties>
</file>