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D7" w:rsidRDefault="001533E9">
      <w:pPr>
        <w:pStyle w:val="ConsPlusNormal"/>
      </w:pPr>
      <w:bookmarkStart w:id="0" w:name="_GoBack"/>
      <w:bookmarkEnd w:id="0"/>
      <w:r>
        <w:rPr>
          <w:b/>
        </w:rPr>
        <w:t>Название документа</w:t>
      </w:r>
    </w:p>
    <w:p w:rsidR="00C74CD7" w:rsidRDefault="001533E9">
      <w:pPr>
        <w:pStyle w:val="ConsPlusNormal"/>
        <w:jc w:val="both"/>
      </w:pPr>
      <w:r>
        <w:t>&lt;Письмо&gt; ФНПР от 10.06.2024 N 103-114/61</w:t>
      </w:r>
    </w:p>
    <w:p w:rsidR="00C74CD7" w:rsidRDefault="001533E9">
      <w:pPr>
        <w:pStyle w:val="ConsPlusNormal"/>
        <w:jc w:val="both"/>
      </w:pPr>
      <w:r>
        <w:t>&lt;О направлении примерного алгоритма защиты пенсионных прав в случае несогласия с правильностью назначения пенсионных выплат&gt;</w:t>
      </w:r>
    </w:p>
    <w:p w:rsidR="00C74CD7" w:rsidRDefault="001533E9">
      <w:pPr>
        <w:pStyle w:val="ConsPlusNormal"/>
        <w:spacing w:before="200"/>
      </w:pPr>
      <w:r>
        <w:rPr>
          <w:b/>
        </w:rPr>
        <w:t>Текст документа</w:t>
      </w:r>
    </w:p>
    <w:p w:rsidR="00C74CD7" w:rsidRDefault="00C74CD7">
      <w:pPr>
        <w:pStyle w:val="ConsPlusNormal"/>
        <w:ind w:firstLine="540"/>
        <w:jc w:val="both"/>
        <w:outlineLvl w:val="0"/>
      </w:pPr>
    </w:p>
    <w:p w:rsidR="00C74CD7" w:rsidRDefault="001533E9">
      <w:pPr>
        <w:pStyle w:val="ConsPlusTitle"/>
        <w:jc w:val="center"/>
        <w:outlineLvl w:val="0"/>
      </w:pPr>
      <w:r>
        <w:t>ФЕДЕРАЦИЯ НЕЗАВИСИМЫХ ПРОФСОЮЗОВ РОССИИ</w:t>
      </w:r>
    </w:p>
    <w:p w:rsidR="00C74CD7" w:rsidRDefault="00C74CD7">
      <w:pPr>
        <w:pStyle w:val="ConsPlusTitle"/>
        <w:jc w:val="center"/>
      </w:pPr>
    </w:p>
    <w:p w:rsidR="00C74CD7" w:rsidRDefault="001533E9">
      <w:pPr>
        <w:pStyle w:val="ConsPlusTitle"/>
        <w:jc w:val="center"/>
      </w:pPr>
      <w:r>
        <w:t>ПИСЬМО</w:t>
      </w:r>
    </w:p>
    <w:p w:rsidR="00C74CD7" w:rsidRDefault="001533E9">
      <w:pPr>
        <w:pStyle w:val="ConsPlusTitle"/>
        <w:jc w:val="center"/>
      </w:pPr>
      <w:r>
        <w:t>от 10 июня 2024 г. N 103-114/61</w:t>
      </w:r>
    </w:p>
    <w:p w:rsidR="00C74CD7" w:rsidRDefault="00C74CD7">
      <w:pPr>
        <w:pStyle w:val="ConsPlusNormal"/>
        <w:ind w:firstLine="540"/>
        <w:jc w:val="both"/>
      </w:pPr>
    </w:p>
    <w:p w:rsidR="00C74CD7" w:rsidRDefault="001533E9">
      <w:pPr>
        <w:pStyle w:val="ConsPlusNormal"/>
        <w:ind w:firstLine="540"/>
        <w:jc w:val="both"/>
      </w:pPr>
      <w:r>
        <w:t>Федерация Независимых Профсоюзов России и ее членские организации отмечают рост обращений членов профсоюзов о правильности начисления Социальным Фондом России (СФР) пенсий граждан.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Учитывая высокую социальную значимость ука</w:t>
      </w:r>
      <w:r>
        <w:t>занного фактора, влияющего на снижение уровня и качества жизни пенсионеров, рекомендуем: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- организовать для членов профсоюза в рамках социальных комиссий профсоюзных комитетов консультативные пункты, "горячие линии", рабочие группы по разъяснению пенсионно</w:t>
      </w:r>
      <w:r>
        <w:t>го законодательства и оказанию помощи в рассмотрении пенсионных вопросов;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- организовать обучение профсоюзного актива по данному вопросу;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- оказывать практическую помощь членам профсоюза при необходимости обращаться в органы власти, Социальный фонд России,</w:t>
      </w:r>
      <w:r>
        <w:t xml:space="preserve"> судебные инстанции.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Для использования в практической работе направляем примерный алгоритм, позволяющий проверять правильность пенсионных начислений, а также разъяснения порядка действий в случае ошибок в начислении пенсионных выплат.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Рекомендуем довести д</w:t>
      </w:r>
      <w:r>
        <w:t>о сведения профсоюзных комитетов и организаций всех уровней.</w:t>
      </w:r>
    </w:p>
    <w:p w:rsidR="00C74CD7" w:rsidRDefault="00C74CD7">
      <w:pPr>
        <w:pStyle w:val="ConsPlusNormal"/>
        <w:ind w:firstLine="540"/>
        <w:jc w:val="both"/>
      </w:pPr>
    </w:p>
    <w:p w:rsidR="00C74CD7" w:rsidRDefault="001533E9">
      <w:pPr>
        <w:pStyle w:val="ConsPlusNormal"/>
        <w:jc w:val="right"/>
      </w:pPr>
      <w:r>
        <w:t>Заместитель Председателя ФНПР</w:t>
      </w:r>
    </w:p>
    <w:p w:rsidR="00C74CD7" w:rsidRDefault="001533E9">
      <w:pPr>
        <w:pStyle w:val="ConsPlusNormal"/>
        <w:jc w:val="right"/>
      </w:pPr>
      <w:r>
        <w:t>Д.М.КРИШТАЛЬ</w:t>
      </w:r>
    </w:p>
    <w:p w:rsidR="00C74CD7" w:rsidRDefault="00C74CD7">
      <w:pPr>
        <w:pStyle w:val="ConsPlusNormal"/>
        <w:ind w:firstLine="540"/>
        <w:jc w:val="both"/>
      </w:pPr>
    </w:p>
    <w:p w:rsidR="00C74CD7" w:rsidRDefault="00C74CD7">
      <w:pPr>
        <w:pStyle w:val="ConsPlusNormal"/>
        <w:ind w:firstLine="540"/>
        <w:jc w:val="both"/>
      </w:pPr>
    </w:p>
    <w:p w:rsidR="00C74CD7" w:rsidRDefault="00C74CD7">
      <w:pPr>
        <w:pStyle w:val="ConsPlusNormal"/>
        <w:ind w:firstLine="540"/>
        <w:jc w:val="both"/>
      </w:pPr>
    </w:p>
    <w:p w:rsidR="00C74CD7" w:rsidRDefault="00C74CD7">
      <w:pPr>
        <w:pStyle w:val="ConsPlusNormal"/>
        <w:ind w:firstLine="540"/>
        <w:jc w:val="both"/>
      </w:pPr>
    </w:p>
    <w:p w:rsidR="00C74CD7" w:rsidRDefault="00C74CD7">
      <w:pPr>
        <w:pStyle w:val="ConsPlusNormal"/>
        <w:ind w:firstLine="540"/>
        <w:jc w:val="both"/>
      </w:pPr>
    </w:p>
    <w:p w:rsidR="00C74CD7" w:rsidRDefault="001533E9">
      <w:pPr>
        <w:pStyle w:val="ConsPlusTitle"/>
        <w:jc w:val="center"/>
        <w:outlineLvl w:val="0"/>
      </w:pPr>
      <w:bookmarkStart w:id="1" w:name="P25"/>
      <w:bookmarkEnd w:id="1"/>
      <w:r>
        <w:t>АЛГОРИТМ ЗАЩИТЫ ПЕНСИОННЫХ ПРАВ В СЛУЧАЕ НЕСОГЛАСИЯ</w:t>
      </w:r>
    </w:p>
    <w:p w:rsidR="00C74CD7" w:rsidRDefault="001533E9">
      <w:pPr>
        <w:pStyle w:val="ConsPlusTitle"/>
        <w:jc w:val="center"/>
      </w:pPr>
      <w:r>
        <w:t>С ПРАВИЛЬНОСТЬЮ НАЗНАЧЕНИЯ ПЕНСИОННЫХ ВЫПЛАТ</w:t>
      </w:r>
    </w:p>
    <w:p w:rsidR="00C74CD7" w:rsidRDefault="00C74CD7">
      <w:pPr>
        <w:pStyle w:val="ConsPlusNormal"/>
        <w:ind w:firstLine="540"/>
        <w:jc w:val="both"/>
      </w:pPr>
    </w:p>
    <w:p w:rsidR="00C74CD7" w:rsidRDefault="001533E9">
      <w:pPr>
        <w:pStyle w:val="ConsPlusNormal"/>
        <w:ind w:firstLine="540"/>
        <w:jc w:val="both"/>
      </w:pPr>
      <w:r>
        <w:t>Шаг 1. Для проверки правильности назначения пенсии получите выписку СЗИ-6 (СЗИ-ИЛС) - сведения о состоянии индивидуального лицевого счета застрахованного лица в системе обязательного пенсионного страхования, содержащую информацию о страховом стаже, заработ</w:t>
      </w:r>
      <w:r>
        <w:t>ной плате, уплаченных работодателем страховых взносах и пенсионных баллах и другие. Выписка представляются в виде документа по форме СЗИ-6, утвержденной приказом Министерства труда и социальной защиты РФ от 09.01.2019 N 2н, формируется в режиме "on-line" и</w:t>
      </w:r>
      <w:r>
        <w:t xml:space="preserve"> содержит те сведения, которые учтены на лицевом счете на момент формирования запроса.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Заказать выписку СЗИ-6 может только сам гражданин (конфиденциальная информация), услуги получения документа как в бумажном, так и в электронном виде бесплатны.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 xml:space="preserve">Варианты </w:t>
      </w:r>
      <w:r>
        <w:t>получения выписки СЗИ-6: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1. Через личный кабинет на сайте Госуслуги: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lastRenderedPageBreak/>
        <w:t>Для получения выписки перейдите на вкладку "Пособия, пенсии, льготы", далее в раздел "Извещение о состоянии пенсионного счета в СФР" и нажмите "Получить выписку". В личном кабинете отобра</w:t>
      </w:r>
      <w:r>
        <w:t>зится извещение о состоянии индивидуального пенсионного счета.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Срок исполнения: в течение 1 рабочего дня.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2. Через личный кабинет Социального Фонда России (СФР):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В разделе "Индивидуальный лицевой счет", нажмите "Заказать справку (выписку) о состоянии индив</w:t>
      </w:r>
      <w:r>
        <w:t>идуального лицевого счета". После принятия запроса перейдите в раздел "История обращений".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Срок исполнения: в течение 1 рабочего дня.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3. В территориальном отделении СФР или МФЦ: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 xml:space="preserve">Для запроса выписки необходимо заполнить заявление на выдачу выписки из СЗИ-6 </w:t>
      </w:r>
      <w:r>
        <w:t>и предъявить паспорт.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Срок исполнения: до 10 рабочих дней.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4. В отделении банка, в котором гражданин является получателем пенсии: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Выписку СЗИ-6 можно также заказать в банке, если у него заключено соглашение с СФР об информировании застрахованных лиц о сост</w:t>
      </w:r>
      <w:r>
        <w:t>оянии СЗИ-6.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Срок исполнения: как правило, в течение 1 рабочего дня.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Шаг 2. Проверьте правильность указанных в СЗИ-6 данных: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1. Сколько лет засчитано в трудовой стаж?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2. Какой зарплатный коэффициент учтен в вашей пенсии?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3. Сколько страховых взносов учтено</w:t>
      </w:r>
      <w:r>
        <w:t xml:space="preserve"> при расчете пенсии?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4. Какие нестраховые периоды зачтены в стаж?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5. Какие факторы дополнительно учтены для получения фиксированной выплаты?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Какие нарушения можно увидеть в СЗИ-6: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1. Неверно посчитан стаж.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2. Занижена величина индивидуального пенсионного коэффициента.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3. Неверно рассчитаны суммы страховых взносов.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4. Не зачтены в стаж нестраховые периоды - армия, декрет, инвалидность.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5. Указана неверно или отсутствует информация о наличии иждивенцев, группы</w:t>
      </w:r>
      <w:r>
        <w:t xml:space="preserve"> инвалидности, сельского, северного стажа.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Шаг 3. При сомнениях в обоснованности размера пенсионных начислений пенсионер вправе обратиться: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1. В профсоюзный комитет (социальную комиссию).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2. К профсоюзному правовому инспектору.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3. В территориальное отделен</w:t>
      </w:r>
      <w:r>
        <w:t>ие СФР с заявлением о внесении уточнений.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lastRenderedPageBreak/>
        <w:t>Подать заявление можно через личный кабинет на сайте Госуслуги или СФР, лично в территориальном отделении СФР, а также отправить по почте заказным письмом в СФР.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4. Обратиться к профильному (пенсионному) юристу.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Возможные варианты в случае несогласия с ответом территориального органа СФР: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Обратиться с жалобой: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- в вышестоящую профсоюзную организацию;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- в СФР - на решение территориального органа СФР.</w:t>
      </w:r>
    </w:p>
    <w:p w:rsidR="00C74CD7" w:rsidRDefault="00C74CD7">
      <w:pPr>
        <w:pStyle w:val="ConsPlusNormal"/>
        <w:ind w:firstLine="540"/>
        <w:jc w:val="both"/>
      </w:pPr>
    </w:p>
    <w:p w:rsidR="00C74CD7" w:rsidRDefault="001533E9">
      <w:pPr>
        <w:pStyle w:val="ConsPlusNormal"/>
        <w:ind w:firstLine="540"/>
        <w:jc w:val="both"/>
      </w:pPr>
      <w:r>
        <w:t>При неудовлетворительном решении в порядке досудебного урегулиро</w:t>
      </w:r>
      <w:r>
        <w:t>вания возможно обжалование заказными письмами в органы исполнительной власти и надзорные инстанции: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- в Министерство труда и социальной защиты Российской Федерации;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- в Администрацию Президента Российской Федерации;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>- в Прокуратуру Российской Федерации.</w:t>
      </w:r>
    </w:p>
    <w:p w:rsidR="00C74CD7" w:rsidRDefault="001533E9">
      <w:pPr>
        <w:pStyle w:val="ConsPlusNormal"/>
        <w:spacing w:before="200"/>
        <w:ind w:firstLine="540"/>
        <w:jc w:val="both"/>
      </w:pPr>
      <w:r>
        <w:t xml:space="preserve">В </w:t>
      </w:r>
      <w:r>
        <w:t>случае отказных ответов всех инстанций можно обратиться в суд.</w:t>
      </w:r>
    </w:p>
    <w:p w:rsidR="00C74CD7" w:rsidRDefault="00C74CD7">
      <w:pPr>
        <w:pStyle w:val="ConsPlusNormal"/>
        <w:ind w:firstLine="540"/>
        <w:jc w:val="both"/>
      </w:pPr>
    </w:p>
    <w:p w:rsidR="00C74CD7" w:rsidRDefault="00C74CD7">
      <w:pPr>
        <w:pStyle w:val="ConsPlusNormal"/>
        <w:ind w:firstLine="540"/>
        <w:jc w:val="both"/>
      </w:pPr>
    </w:p>
    <w:p w:rsidR="00C74CD7" w:rsidRDefault="00C74C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CD7" w:rsidRDefault="00C74CD7">
      <w:pPr>
        <w:pStyle w:val="ConsPlusNormal"/>
      </w:pPr>
    </w:p>
    <w:sectPr w:rsidR="00C74CD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E9" w:rsidRDefault="001533E9">
      <w:r>
        <w:separator/>
      </w:r>
    </w:p>
  </w:endnote>
  <w:endnote w:type="continuationSeparator" w:id="0">
    <w:p w:rsidR="001533E9" w:rsidRDefault="0015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D7" w:rsidRDefault="00C74CD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74C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74CD7" w:rsidRDefault="001533E9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74CD7" w:rsidRDefault="001533E9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74CD7" w:rsidRDefault="001533E9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2DDB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2DDB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C74CD7" w:rsidRDefault="001533E9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D7" w:rsidRDefault="00C74CD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74C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74CD7" w:rsidRDefault="001533E9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74CD7" w:rsidRDefault="001533E9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74CD7" w:rsidRDefault="001533E9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22DDB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22DDB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C74CD7" w:rsidRDefault="001533E9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E9" w:rsidRDefault="001533E9">
      <w:r>
        <w:separator/>
      </w:r>
    </w:p>
  </w:footnote>
  <w:footnote w:type="continuationSeparator" w:id="0">
    <w:p w:rsidR="001533E9" w:rsidRDefault="00153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74C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74CD7" w:rsidRDefault="001533E9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ФНПР от 10.06.2024 N 103-114/61</w:t>
          </w:r>
          <w:r>
            <w:rPr>
              <w:rFonts w:ascii="Tahoma" w:hAnsi="Tahoma" w:cs="Tahoma"/>
              <w:sz w:val="16"/>
              <w:szCs w:val="16"/>
            </w:rPr>
            <w:br/>
            <w:t>&lt;О направлении примерного алгоритма защиты пенсионных прав в случае несогласия</w:t>
          </w:r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C74CD7" w:rsidRDefault="001533E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 w:rsidR="00C74CD7" w:rsidRDefault="00C74CD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74CD7" w:rsidRDefault="00C74CD7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74C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74CD7" w:rsidRDefault="001533E9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ФНПР от 10.06.2024 N 103-114/61</w:t>
          </w:r>
          <w:r>
            <w:rPr>
              <w:rFonts w:ascii="Tahoma" w:hAnsi="Tahoma" w:cs="Tahoma"/>
              <w:sz w:val="16"/>
              <w:szCs w:val="16"/>
            </w:rPr>
            <w:br/>
            <w:t>&lt;О направлении примерного алгоритма защиты пенс</w:t>
          </w:r>
          <w:r>
            <w:rPr>
              <w:rFonts w:ascii="Tahoma" w:hAnsi="Tahoma" w:cs="Tahoma"/>
              <w:sz w:val="16"/>
              <w:szCs w:val="16"/>
            </w:rPr>
            <w:t>ионных прав в случае несогласия ...</w:t>
          </w:r>
        </w:p>
      </w:tc>
      <w:tc>
        <w:tcPr>
          <w:tcW w:w="2300" w:type="pct"/>
          <w:vAlign w:val="center"/>
        </w:tcPr>
        <w:p w:rsidR="00C74CD7" w:rsidRDefault="001533E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 w:rsidR="00C74CD7" w:rsidRDefault="00C74CD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74CD7" w:rsidRDefault="00C74CD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D7"/>
    <w:rsid w:val="001533E9"/>
    <w:rsid w:val="00722DDB"/>
    <w:rsid w:val="00C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AD9D3-FE8E-419E-BE36-5069917DEA1E}"/>
</file>

<file path=customXml/itemProps2.xml><?xml version="1.0" encoding="utf-8"?>
<ds:datastoreItem xmlns:ds="http://schemas.openxmlformats.org/officeDocument/2006/customXml" ds:itemID="{BB259E4F-4DB8-4D5A-A19D-6782DF2BBFEA}"/>
</file>

<file path=customXml/itemProps3.xml><?xml version="1.0" encoding="utf-8"?>
<ds:datastoreItem xmlns:ds="http://schemas.openxmlformats.org/officeDocument/2006/customXml" ds:itemID="{476E56D9-40F0-4557-8327-608FEC1E8F2D}"/>
</file>

<file path=customXml/itemProps4.xml><?xml version="1.0" encoding="utf-8"?>
<ds:datastoreItem xmlns:ds="http://schemas.openxmlformats.org/officeDocument/2006/customXml" ds:itemID="{5E7BFC12-E28C-4FFB-9256-11DC39AF1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ФНПР от 10.06.2024 N 103-114/61
&lt;О направлении примерного алгоритма защиты пенсионных прав в случае несогласия с правильностью назначения пенсионных выплат&gt;</vt:lpstr>
    </vt:vector>
  </TitlesOfParts>
  <Company>КонсультантПлюс Версия 4024.00.32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ФНПР от 10.06.2024 N 103-114/61
&lt;О направлении примерного алгоритма защиты пенсионных прав в случае несогласия с правильностью назначения пенсионных выплат&gt;</dc:title>
  <dc:creator>Профсоюз</dc:creator>
  <cp:lastModifiedBy>Профсоюз</cp:lastModifiedBy>
  <cp:revision>2</cp:revision>
  <dcterms:created xsi:type="dcterms:W3CDTF">2024-10-15T08:09:00Z</dcterms:created>
  <dcterms:modified xsi:type="dcterms:W3CDTF">2024-10-15T08:09:00Z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