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Override9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7.xml" ContentType="application/vnd.openxmlformats-officedocument.drawingml.chart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theme/theme1.xml" ContentType="application/vnd.openxmlformats-officedocument.them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3.xml" ContentType="application/vnd.openxmlformats-officedocument.themeOverride+xml"/>
  <Override PartName="/word/theme/themeOverride5.xml" ContentType="application/vnd.openxmlformats-officedocument.themeOverride+xml"/>
  <Override PartName="/word/charts/chart3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E1" w:rsidRPr="00D74E21" w:rsidRDefault="00E661E1" w:rsidP="00C000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дошкольное образовательное учреждение</w:t>
      </w:r>
    </w:p>
    <w:p w:rsidR="00E661E1" w:rsidRPr="00D74E21" w:rsidRDefault="00E661E1" w:rsidP="00C000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№14 городского округа город Шарья</w:t>
      </w:r>
    </w:p>
    <w:p w:rsidR="00E661E1" w:rsidRPr="00D74E21" w:rsidRDefault="00E661E1" w:rsidP="00C000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E21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Костромская область</w:t>
      </w:r>
    </w:p>
    <w:p w:rsidR="00E661E1" w:rsidRPr="00D74E21" w:rsidRDefault="00E661E1" w:rsidP="00C000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61E1" w:rsidRPr="00D74E21" w:rsidRDefault="00E661E1" w:rsidP="00C000A8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E661E1" w:rsidRPr="00D74E21" w:rsidRDefault="00E661E1" w:rsidP="00C000A8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E661E1" w:rsidRPr="00D74E21" w:rsidRDefault="00E661E1" w:rsidP="00C000A8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E661E1" w:rsidRPr="00C41712" w:rsidRDefault="00E661E1" w:rsidP="00C000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bookmarkStart w:id="0" w:name="_GoBack"/>
      <w:bookmarkEnd w:id="0"/>
      <w:r w:rsidRPr="00C41712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Анализ</w:t>
      </w:r>
    </w:p>
    <w:p w:rsidR="00E661E1" w:rsidRPr="00C41712" w:rsidRDefault="00E661E1" w:rsidP="00C000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C41712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работы детского сада</w:t>
      </w:r>
    </w:p>
    <w:p w:rsidR="00E661E1" w:rsidRPr="00C41712" w:rsidRDefault="00E661E1" w:rsidP="00C000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C41712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за 2013 / 2014</w:t>
      </w:r>
    </w:p>
    <w:p w:rsidR="00E661E1" w:rsidRPr="00C41712" w:rsidRDefault="00E661E1" w:rsidP="00C000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C41712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учебный год</w:t>
      </w:r>
    </w:p>
    <w:p w:rsidR="00E661E1" w:rsidRPr="00C41712" w:rsidRDefault="00E661E1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E661E1" w:rsidRPr="00C41712" w:rsidRDefault="00E661E1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E661E1" w:rsidRPr="00D74E21" w:rsidRDefault="00E661E1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D74E21" w:rsidRDefault="00D74E21" w:rsidP="00D74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D74E21" w:rsidRDefault="00D74E21" w:rsidP="00D74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D74E21" w:rsidRDefault="00D74E21" w:rsidP="00D74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E661E1" w:rsidRDefault="00D74E21" w:rsidP="00D74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>Шарья</w:t>
      </w:r>
    </w:p>
    <w:p w:rsidR="00D74E21" w:rsidRDefault="00D74E21" w:rsidP="00D74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>2014 год</w:t>
      </w:r>
    </w:p>
    <w:p w:rsidR="004577A9" w:rsidRDefault="004577A9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1E1" w:rsidRPr="004577A9" w:rsidRDefault="00E661E1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77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Содержание:</w:t>
      </w:r>
    </w:p>
    <w:p w:rsidR="00E661E1" w:rsidRPr="004577A9" w:rsidRDefault="00223896" w:rsidP="002238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577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1.</w:t>
      </w:r>
      <w:r w:rsidR="00E661E1" w:rsidRPr="004577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Информационная часть</w:t>
      </w:r>
    </w:p>
    <w:p w:rsidR="00223896" w:rsidRPr="00223896" w:rsidRDefault="00102B72" w:rsidP="002238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223896"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61E1"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и состав воспитанников</w:t>
      </w:r>
    </w:p>
    <w:p w:rsidR="00223896" w:rsidRPr="00223896" w:rsidRDefault="00223896" w:rsidP="002238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102B72"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родителях воспитанников</w:t>
      </w:r>
    </w:p>
    <w:p w:rsidR="009D5251" w:rsidRPr="00223896" w:rsidRDefault="00102B72" w:rsidP="002238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1.3.</w:t>
      </w:r>
      <w:r w:rsidR="00223896"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251"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 деятельности ДОУ</w:t>
      </w:r>
    </w:p>
    <w:p w:rsidR="00102B72" w:rsidRPr="00223896" w:rsidRDefault="00102B72" w:rsidP="00223896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B72" w:rsidRPr="004577A9" w:rsidRDefault="00223896" w:rsidP="002238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577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102B72" w:rsidRPr="004577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2Аналитическая часть</w:t>
      </w:r>
    </w:p>
    <w:p w:rsidR="009D5251" w:rsidRPr="00223896" w:rsidRDefault="00223896" w:rsidP="002238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2B72"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 Анализ выполнения годовых задач</w:t>
      </w:r>
    </w:p>
    <w:p w:rsidR="00223896" w:rsidRPr="00223896" w:rsidRDefault="00223896" w:rsidP="002238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223896">
        <w:rPr>
          <w:rFonts w:ascii="Times New Roman" w:hAnsi="Times New Roman" w:cs="Times New Roman"/>
          <w:sz w:val="28"/>
          <w:szCs w:val="28"/>
        </w:rPr>
        <w:t xml:space="preserve"> </w:t>
      </w:r>
      <w:r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качества воспитания и образования  дошкольников</w:t>
      </w:r>
    </w:p>
    <w:p w:rsidR="00223896" w:rsidRPr="00223896" w:rsidRDefault="00223896" w:rsidP="002238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Анализ уровня готовности детей подготовительной группы к обучению в школе</w:t>
      </w:r>
    </w:p>
    <w:p w:rsidR="00223896" w:rsidRPr="00223896" w:rsidRDefault="00223896" w:rsidP="002238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2.4.Дополнительное образование</w:t>
      </w:r>
    </w:p>
    <w:p w:rsidR="00223896" w:rsidRPr="00223896" w:rsidRDefault="00223896" w:rsidP="002238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2.5.Участие воспитанников в смотрах, конкурсах и соревнованиях</w:t>
      </w:r>
    </w:p>
    <w:p w:rsidR="009D5251" w:rsidRPr="00223896" w:rsidRDefault="00223896" w:rsidP="0022389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2.6.Взаимодействие с родителями                                                                                                                                      2.7. Анализ уровня здоровья детей и охраны их жизни                                                                                                    2.8. Анализ выполнения годового плана за 2012/13 учебный год</w:t>
      </w:r>
    </w:p>
    <w:p w:rsidR="00E661E1" w:rsidRPr="004577A9" w:rsidRDefault="00223896" w:rsidP="002238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577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3.</w:t>
      </w:r>
      <w:r w:rsidR="009D5251" w:rsidRPr="004577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Перспективы развития ДОУ</w:t>
      </w:r>
    </w:p>
    <w:p w:rsidR="00E661E1" w:rsidRPr="00223896" w:rsidRDefault="00E661E1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61E1" w:rsidRPr="006D74ED" w:rsidRDefault="00E661E1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</w:pPr>
    </w:p>
    <w:p w:rsidR="00E661E1" w:rsidRPr="006D74ED" w:rsidRDefault="009D5251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  <w:t>Задачи на 2014/15 год</w:t>
      </w:r>
    </w:p>
    <w:p w:rsidR="009D5251" w:rsidRPr="00AB2978" w:rsidRDefault="009D5251" w:rsidP="000A6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9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AB29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Сформировать и конкретизировать систему подготовки детей к школе в соответствии с ФГТ к результатам освоения выпускниками образовательной программы ДОУ.</w:t>
      </w:r>
    </w:p>
    <w:p w:rsidR="009D5251" w:rsidRPr="00AB2978" w:rsidRDefault="009D5251" w:rsidP="000A6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9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</w:t>
      </w:r>
      <w:r w:rsidRPr="00AB29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Способствовать повышению профессионального мастерства педагогов и внедрение ИКТ в образовательный процесс.</w:t>
      </w:r>
    </w:p>
    <w:p w:rsidR="00E661E1" w:rsidRDefault="00E661E1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</w:pPr>
    </w:p>
    <w:p w:rsidR="00E7665B" w:rsidRDefault="00E7665B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</w:pPr>
    </w:p>
    <w:p w:rsidR="00083C6C" w:rsidRDefault="00083C6C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</w:pPr>
    </w:p>
    <w:p w:rsidR="00E7665B" w:rsidRDefault="00E7665B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</w:pPr>
    </w:p>
    <w:p w:rsidR="00E7665B" w:rsidRPr="00083C6C" w:rsidRDefault="00E7665B" w:rsidP="000A6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3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083C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организации и реализации образовательного процесса, состояния воспитательной работы, методического и кадрового обеспечения, основных документов, регламентирующих образовательную деятельность МБДОУ детского сада №14; постановка задач для годового плана на новый 2014/15 учебный год</w:t>
      </w:r>
    </w:p>
    <w:p w:rsidR="00E661E1" w:rsidRPr="00083C6C" w:rsidRDefault="00E661E1" w:rsidP="000A60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7665B" w:rsidRPr="004577A9" w:rsidRDefault="004577A9" w:rsidP="00457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</w:t>
      </w:r>
      <w:r w:rsidR="00E7665B" w:rsidRPr="004577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Информационная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часть</w:t>
      </w:r>
      <w:r w:rsidR="00E7665B" w:rsidRPr="004577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E7665B" w:rsidRPr="00E7665B" w:rsidRDefault="00E7665B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№14 городского округа город Шарья  Костромская область  (далее – ДОУ) </w:t>
      </w:r>
      <w:r w:rsidRPr="00C34A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функционирует  </w:t>
      </w:r>
      <w:r w:rsidR="004577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1978 </w:t>
      </w:r>
      <w:r w:rsidRPr="00C34A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</w:p>
    <w:p w:rsidR="00E7665B" w:rsidRPr="00083C6C" w:rsidRDefault="00E7665B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Общая характеристика</w:t>
      </w:r>
    </w:p>
    <w:p w:rsidR="00E7665B" w:rsidRPr="00C34AF2" w:rsidRDefault="00E7665B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2010 году ДОУ получило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бессрочную 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лицензию государственного управлении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proofErr w:type="gramStart"/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</w:t>
      </w:r>
      <w:r w:rsidR="00C34AF2" w:rsidRPr="006D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09.02.2010 г. № 000031 К. </w:t>
      </w:r>
      <w:r w:rsidRPr="00C34A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7665B" w:rsidRDefault="00E7665B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и фактический адрес ДОУ: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157504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Костромская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область, 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Шарья, ул. Трудовая,84</w:t>
      </w:r>
    </w:p>
    <w:p w:rsidR="00E7665B" w:rsidRPr="00E7665B" w:rsidRDefault="00E7665B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494449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08-12  </w:t>
      </w:r>
    </w:p>
    <w:p w:rsidR="00E7665B" w:rsidRPr="00E7665B" w:rsidRDefault="00E7665B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 ДОУ является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7665B" w:rsidRDefault="00E7665B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№14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функционирует 5 дней в неделю с 12-ти часовым пребыванием детей, с 7.00 – 19.00 ч., кроме: субботы, воскресенья и государственных праздничных дней.</w:t>
      </w:r>
      <w:r w:rsidR="00413FA7" w:rsidRPr="00413FA7">
        <w:t xml:space="preserve"> </w:t>
      </w:r>
      <w:r w:rsidR="00413FA7" w:rsidRPr="0041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режима дня зависит от возрастных и индивидуальных особенностей детей и предполагает обязательное включение дневной и вечерней прогулки, дневного сна, свободной игровой деятельности.</w:t>
      </w:r>
    </w:p>
    <w:p w:rsidR="00413FA7" w:rsidRPr="00413FA7" w:rsidRDefault="00413FA7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в ДОУ осуществляется в соответствии с очередностью и по направлению управления образования, а так же  по  мере наличия свободных мест в ДОУ, по заявлению родителей, предоставления медицинского заключения. Обязанности участников образовательного процесса регламентируются Уставом детского сада и родительским договором.</w:t>
      </w:r>
      <w:r w:rsidRPr="00413FA7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41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Списочный состав воспитанников детского сада комплектуется в мае каждого года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правлением образования городского округа города Шарьи Костромской области </w:t>
      </w:r>
      <w:r w:rsidRPr="0041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3FA7" w:rsidRPr="00E7665B" w:rsidRDefault="00413FA7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65B" w:rsidRPr="00E7665B" w:rsidRDefault="00E7665B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№14 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общеразвивающего вида осуществляет свою деятельность в соответствии с нормативно-правовыми документами:</w:t>
      </w:r>
    </w:p>
    <w:p w:rsidR="00C34AF2" w:rsidRDefault="00C34AF2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665B"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«Об образовании»;</w:t>
      </w:r>
    </w:p>
    <w:p w:rsidR="00C34AF2" w:rsidRDefault="00C34AF2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D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«Конвенции о правах ребенка»</w:t>
      </w:r>
    </w:p>
    <w:p w:rsidR="00C34AF2" w:rsidRPr="00E7665B" w:rsidRDefault="00C34AF2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D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внутреннего трудового распорядка, должностных инструкций</w:t>
      </w:r>
    </w:p>
    <w:p w:rsidR="00E7665B" w:rsidRPr="00E7665B" w:rsidRDefault="00C34AF2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665B"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«О защите прав потребителя»;</w:t>
      </w:r>
    </w:p>
    <w:p w:rsidR="00E7665B" w:rsidRPr="00E7665B" w:rsidRDefault="00C34AF2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665B"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«Об информации, информационных технологиях и защите информации»;</w:t>
      </w:r>
    </w:p>
    <w:p w:rsidR="00E7665B" w:rsidRPr="00E7665B" w:rsidRDefault="00C34AF2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665B"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 Президента РФ «О дополнительных гарантиях прав граждан на информацию»;</w:t>
      </w:r>
    </w:p>
    <w:p w:rsidR="00E7665B" w:rsidRPr="00E7665B" w:rsidRDefault="00C34AF2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665B"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 </w:t>
      </w:r>
      <w:proofErr w:type="gramStart"/>
      <w:r w:rsidR="00E7665B"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="00E7665B"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лицензировании;</w:t>
      </w:r>
    </w:p>
    <w:p w:rsidR="00C34AF2" w:rsidRDefault="00C34AF2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665B"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Типовым положением о дошкольном учреждении;</w:t>
      </w:r>
    </w:p>
    <w:p w:rsidR="00E7665B" w:rsidRPr="00E7665B" w:rsidRDefault="00C34AF2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665B"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между учредителем и ДОУ;</w:t>
      </w:r>
    </w:p>
    <w:p w:rsidR="00E7665B" w:rsidRPr="00E7665B" w:rsidRDefault="00E7665B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дошкольного образовательного учреждения;</w:t>
      </w:r>
    </w:p>
    <w:p w:rsidR="00E7665B" w:rsidRDefault="00E7665B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Санитарно-эпидемиологическими правилами и нормативами СанПиН 2.4.1.</w:t>
      </w:r>
      <w:r w:rsidRPr="00E76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2660-10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5679" w:rsidRDefault="00F15679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AF2" w:rsidRDefault="00C34AF2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ДОУ осуществляется заведующей Фроловой Л.А</w:t>
      </w:r>
    </w:p>
    <w:p w:rsidR="00E7665B" w:rsidRDefault="00E7665B" w:rsidP="00457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Ближайшие объе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кты, расположенные с ДОУ:  МОУ 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 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</w:t>
      </w:r>
      <w:r w:rsidRPr="00E76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4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5679" w:rsidRPr="00E7665B" w:rsidRDefault="00F15679" w:rsidP="00457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FA7" w:rsidRPr="00F15679" w:rsidRDefault="00413FA7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156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Характеристика предметно-пространственной среды ДОУ</w:t>
      </w:r>
    </w:p>
    <w:p w:rsidR="00413FA7" w:rsidRDefault="00413FA7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Развивающая предметная среда ДОУ оборудована с учетом возрастных особенностей детей</w:t>
      </w:r>
      <w:r w:rsid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требований образовательной программы</w:t>
      </w:r>
      <w:r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 элементы среды связаны между собой по содержанию, масштабу и художественному решению.</w:t>
      </w:r>
    </w:p>
    <w:p w:rsidR="00F15679" w:rsidRPr="00FD41E7" w:rsidRDefault="00F15679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3FA7" w:rsidRPr="00FD41E7" w:rsidRDefault="00413FA7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ДОУ имеются:</w:t>
      </w:r>
    </w:p>
    <w:p w:rsidR="00413FA7" w:rsidRPr="00FD41E7" w:rsidRDefault="00F15679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*</w:t>
      </w:r>
      <w:r w:rsidR="00413FA7"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кабинет </w:t>
      </w:r>
      <w:r w:rsidR="00FD41E7"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заведующего,</w:t>
      </w:r>
      <w:r w:rsidR="00413FA7"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41E7"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совмещённый</w:t>
      </w:r>
      <w:r w:rsidR="00413FA7"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кабинетом старшего воспитателя;</w:t>
      </w:r>
    </w:p>
    <w:p w:rsidR="00413FA7" w:rsidRPr="00FD41E7" w:rsidRDefault="00413FA7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5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медицинский кабинет;</w:t>
      </w:r>
    </w:p>
    <w:p w:rsidR="00413FA7" w:rsidRPr="00FD41E7" w:rsidRDefault="00413FA7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5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участки для прогулок детей;</w:t>
      </w:r>
    </w:p>
    <w:p w:rsidR="00413FA7" w:rsidRPr="00FD41E7" w:rsidRDefault="00F15679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*</w:t>
      </w:r>
      <w:r w:rsidR="00413FA7"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групповые помещения </w:t>
      </w:r>
      <w:r w:rsidR="00FD41E7"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оборудованы</w:t>
      </w:r>
      <w:r w:rsidR="00413FA7"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возрастных особенностей детей;</w:t>
      </w:r>
    </w:p>
    <w:p w:rsidR="00413FA7" w:rsidRPr="00FD41E7" w:rsidRDefault="00413FA7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кабинеты оснащены оборудованием в соответствии с требованиями.</w:t>
      </w:r>
    </w:p>
    <w:p w:rsidR="00413FA7" w:rsidRPr="00FD41E7" w:rsidRDefault="00413FA7" w:rsidP="000A60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FD41E7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.</w:t>
      </w:r>
    </w:p>
    <w:p w:rsidR="000A60FA" w:rsidRDefault="00413FA7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полноценного и разностороннего формирования личности и удовлетворения познавательных интересов ребенка в нашем детском саду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предметно-развивающая среда  постоянно пополняется  и  обновляется</w:t>
      </w:r>
      <w:r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обязательных 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уголков</w:t>
      </w:r>
      <w:r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таких как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еатрал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ьный, к</w:t>
      </w:r>
      <w:r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ный, уголок</w:t>
      </w:r>
      <w:r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констру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ирования, развивающих игр</w:t>
      </w:r>
      <w:r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сюжетн</w:t>
      </w:r>
      <w:proofErr w:type="gramStart"/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ролевых игр, уголок безопасности, </w:t>
      </w:r>
      <w:r w:rsid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физкультурный уголок,</w:t>
      </w:r>
      <w:r w:rsidR="00CF32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стена </w:t>
      </w:r>
      <w:r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творчества, имеются, и тематические 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уголки</w:t>
      </w:r>
      <w:r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размещены: символика России, домашние и дикие животные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уголок природы, там же находится уголок уединения)</w:t>
      </w:r>
      <w:r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</w:t>
      </w:r>
      <w:r w:rsidR="003928BD" w:rsidRPr="003928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3928BD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Развивающая среда обеспечивает функциональный и эмоциональный комфорт и соответствует требованиям </w:t>
      </w:r>
      <w:proofErr w:type="spellStart"/>
      <w:r w:rsidR="003928BD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="003928BD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3928BD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Госпожнадзора</w:t>
      </w:r>
      <w:proofErr w:type="spellEnd"/>
      <w:r w:rsidR="003928BD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Среда отличается динамичностью, многофункциональностью, в соответствии с потребностями детей.  Оснащение предметно-развивающей среды игровыми развивающими пособиями учитывает необходимость совместной, индивидуальной и двигательной активности детей, что соответствует требованиям, изложенным в Концепции построения развивающей среды в ДОУ и реализуемым программам. Пособия и игрушки безопасны для детей. Их отличает </w:t>
      </w:r>
      <w:proofErr w:type="spellStart"/>
      <w:r w:rsidR="003928BD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полифункциональность</w:t>
      </w:r>
      <w:proofErr w:type="spellEnd"/>
      <w:r w:rsidR="003928BD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способствующая развитию творчества детей, возможность применения в совместной деятельности со сверстниками и педагогами,  наличие дидактических свойств, необходимых для общего развития детей, что соответствует критериям п</w:t>
      </w:r>
      <w:r w:rsid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едагогической ценности игрушек.                                                                            </w:t>
      </w:r>
      <w:r w:rsidR="003928BD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группы укомплектованы необходимой художественной и методической литературой, наглядным материалом,</w:t>
      </w:r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этом постоянно происходит пополнение наглядного материала, но, в связи малым финансированием этого материала не достаточно</w:t>
      </w:r>
      <w:proofErr w:type="gramStart"/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Часть материала приобретается  за счет пожертвований родителей.</w:t>
      </w:r>
      <w:r w:rsid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Многие пособия делаются руками воспитателей.</w:t>
      </w:r>
      <w:r w:rsidR="003928BD" w:rsidRPr="000E10E5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Педагогами ДОУ разработаны картотеки: подвижных, дидактических, пальчиковых игр; комплексы утренней зарядки и гимнастики после сна, которые активно используются педагогами как в совместной работе с детьми, так самостоятельной деятельности детей.</w:t>
      </w:r>
      <w:r w:rsidR="000A60FA" w:rsidRPr="000A6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13FA7" w:rsidRPr="00C40E2F" w:rsidRDefault="000A60FA" w:rsidP="00F15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имеется методический кабинет, в котором в наличие современная 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образование», «Управление ДОУ», «Воспитатель ДОУ», «Музыкальный руководитель»,</w:t>
      </w:r>
      <w:r w:rsidR="00A00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«Справочник старшего воспитателя дошкольного учреждения».</w:t>
      </w:r>
      <w:r w:rsidR="00F15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</w:t>
      </w:r>
      <w:r w:rsidR="003928BD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Территория вокруг здания ограждена забором. Имеются зелёные насаждения, цветники</w:t>
      </w:r>
      <w:r w:rsid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группа имеет свой участок для прогулок. Все участки ограждены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зелеными посадками</w:t>
      </w:r>
      <w:proofErr w:type="gramStart"/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п</w:t>
      </w:r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лощадки для прогулок детей оборудованы </w:t>
      </w:r>
      <w:r w:rsidR="00CF32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общим </w:t>
      </w:r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теневым навес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Все площадки имеют </w:t>
      </w:r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лавочки, песочниц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proofErr w:type="gramStart"/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спортивными 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постройками,</w:t>
      </w:r>
      <w:r w:rsidR="003928BD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лесенками, постройками из дерева: машинками </w:t>
      </w:r>
      <w:r w:rsidR="00FD41E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корабликами, есть экспериментальны</w:t>
      </w:r>
      <w:r w:rsidR="003928BD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угол</w:t>
      </w:r>
      <w:r w:rsidR="003928BD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413FA7" w:rsidRPr="0039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 столики с лавочками для настольных игр, много цветов.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  <w:r w:rsid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28BD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функционирует 3</w:t>
      </w:r>
      <w:r w:rsidR="00413FA7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 w:rsidR="003928BD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413FA7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2 группы имеют</w:t>
      </w:r>
      <w:r w:rsidR="003928BD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общую </w:t>
      </w:r>
      <w:r w:rsidR="00413FA7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спальн</w:t>
      </w:r>
      <w:r w:rsidR="003928BD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413FA7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Групповые </w:t>
      </w:r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комнаты</w:t>
      </w:r>
      <w:r w:rsidR="00413FA7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состоят из следующих помещений:</w:t>
      </w:r>
    </w:p>
    <w:p w:rsidR="00C40E2F" w:rsidRPr="00C40E2F" w:rsidRDefault="00C40E2F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приемная,</w:t>
      </w:r>
    </w:p>
    <w:p w:rsidR="00C40E2F" w:rsidRPr="00C40E2F" w:rsidRDefault="00C40E2F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-спальня</w:t>
      </w:r>
    </w:p>
    <w:p w:rsidR="00C40E2F" w:rsidRPr="00C40E2F" w:rsidRDefault="00C40E2F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-буфетная</w:t>
      </w:r>
      <w:r w:rsidR="000A6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моечная)</w:t>
      </w:r>
    </w:p>
    <w:p w:rsidR="00C40E2F" w:rsidRPr="00C40E2F" w:rsidRDefault="00C40E2F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-туалет </w:t>
      </w:r>
      <w:proofErr w:type="gramStart"/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оборудованный поддоном, умывальная)</w:t>
      </w:r>
    </w:p>
    <w:p w:rsidR="00C40E2F" w:rsidRPr="00C40E2F" w:rsidRDefault="00C40E2F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3FA7" w:rsidRPr="00C40E2F" w:rsidRDefault="00C40E2F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началу </w:t>
      </w:r>
      <w:r w:rsidR="00413FA7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/</w:t>
      </w:r>
      <w:r w:rsidR="00413FA7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413FA7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учебного года в нескольких группах заменена частично детская мебель.</w:t>
      </w: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13FA7" w:rsidRPr="00C40E2F" w:rsidRDefault="00413FA7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Для обеспечения физкультурно-оздоровительной работы в ДОУ в  каждой группе оборудованы </w:t>
      </w:r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физкультурные</w:t>
      </w: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уголки, </w:t>
      </w:r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которые </w:t>
      </w:r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имеются</w:t>
      </w: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обручи, скакалки, ке</w:t>
      </w:r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</w:t>
      </w: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«город</w:t>
      </w:r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и», мячами разного вида и размера, </w:t>
      </w:r>
      <w:proofErr w:type="spellStart"/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кольцеброс</w:t>
      </w:r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proofErr w:type="spellEnd"/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F15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.д. В этом учебном году приобретен</w:t>
      </w:r>
      <w:r w:rsidR="00F15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новое спортивное оборудование.</w:t>
      </w: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сожалению, отдельного спортивного зала в ДОУ нет.</w:t>
      </w:r>
    </w:p>
    <w:p w:rsidR="00413FA7" w:rsidRPr="00C40E2F" w:rsidRDefault="00413FA7" w:rsidP="000A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проведения культурно-массовых мероприятий в ДОУ имеется </w:t>
      </w:r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пианино</w:t>
      </w: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магнитофон</w:t>
      </w:r>
      <w:r w:rsidR="00C40E2F"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-3 шт.</w:t>
      </w:r>
      <w:r w:rsidRPr="00C40E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детские музыкальные инструменты, театральные костюмы, маски.</w:t>
      </w:r>
    </w:p>
    <w:p w:rsidR="00413FA7" w:rsidRPr="000A60FA" w:rsidRDefault="00C40E2F" w:rsidP="000A6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6D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медиатеке</w:t>
      </w:r>
      <w:proofErr w:type="spellEnd"/>
      <w:r w:rsidRPr="006D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имеются подготовленные воспитателями презентации по тематическому планированию. В новом учебном году планируется продолжить пополнение </w:t>
      </w:r>
      <w:proofErr w:type="spellStart"/>
      <w:r w:rsidRPr="006D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медиатеки</w:t>
      </w:r>
      <w:proofErr w:type="spellEnd"/>
      <w:r w:rsidRPr="006D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D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в детском саду в состав информационно -  технической базы входят: ПК, ноутбук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 w:rsidRPr="006D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сканер-2,  принтер-2, мультимедийный проектор, мультимедийный экран, DVD проигрыватель, ксерокс-2, цифровой фотоаппарат-2, видеомагнитофон, музыкальный центр, магнитофон-2. Все это используется воспитателями в работе с детьми.</w:t>
      </w:r>
    </w:p>
    <w:p w:rsidR="00E661E1" w:rsidRPr="000A60FA" w:rsidRDefault="003928BD" w:rsidP="000A6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FA7" w:rsidRPr="000A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сделать </w:t>
      </w:r>
      <w:r w:rsidR="00413FA7" w:rsidRPr="000A6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вывод,</w:t>
      </w:r>
      <w:r w:rsidR="00413FA7" w:rsidRPr="000A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ДОУ, грамотно организованная предметно-развивающая среда</w:t>
      </w:r>
      <w:r w:rsidR="00C40E2F" w:rsidRPr="000A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требующая дополнительног</w:t>
      </w:r>
      <w:r w:rsidR="000A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40E2F" w:rsidRPr="000A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пополнения и </w:t>
      </w:r>
      <w:r w:rsidR="00C40E2F" w:rsidRPr="000A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финансирования</w:t>
      </w:r>
      <w:r w:rsidR="00F15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7EB0" w:rsidRPr="0001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то, что сделано, задача оснащения предметно-развивающей среды детского сада остаётся одной из главных. Необходимо приобрести предметы декоративно-прикладного искусства. В группах продолжать расширять и обновлять игровые и театрализованные уголки; пополнять дидактические и развивающие игры,  наглядный и демонстрационный материал.</w:t>
      </w:r>
    </w:p>
    <w:p w:rsidR="008E67C0" w:rsidRPr="00083C6C" w:rsidRDefault="004577A9" w:rsidP="00083C6C">
      <w:pPr>
        <w:pStyle w:val="a3"/>
        <w:numPr>
          <w:ilvl w:val="1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Численность и состав воспитанников</w:t>
      </w:r>
      <w:r w:rsidR="008E67C0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(май 2014г.)</w:t>
      </w:r>
    </w:p>
    <w:p w:rsidR="008E67C0" w:rsidRPr="0071635E" w:rsidRDefault="008E67C0" w:rsidP="008E67C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7C0" w:rsidRPr="0071635E" w:rsidRDefault="008E67C0" w:rsidP="008E67C0">
      <w:pPr>
        <w:spacing w:before="30" w:after="30" w:line="360" w:lineRule="auto"/>
        <w:jc w:val="both"/>
        <w:rPr>
          <w:rFonts w:ascii="Times New Roman" w:eastAsia="Times New Roman" w:hAnsi="Times New Roman" w:cs="Times New Roman CYR"/>
          <w:sz w:val="24"/>
          <w:lang w:eastAsia="ru-RU"/>
        </w:rPr>
      </w:pPr>
      <w:r w:rsidRPr="0071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35E">
        <w:rPr>
          <w:rFonts w:ascii="Times New Roman" w:eastAsia="Times New Roman" w:hAnsi="Times New Roman" w:cs="Times New Roman CYR"/>
          <w:sz w:val="24"/>
          <w:lang w:eastAsia="ru-RU"/>
        </w:rPr>
        <w:t>Детский сад рассчитан на 38 мест, фактически посещали в этом учебном году 68 дошкольников.</w:t>
      </w:r>
    </w:p>
    <w:p w:rsidR="008E67C0" w:rsidRPr="0071635E" w:rsidRDefault="008E67C0" w:rsidP="008E6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4"/>
          <w:lang w:eastAsia="ru-RU"/>
        </w:rPr>
      </w:pPr>
      <w:r w:rsidRPr="0071635E">
        <w:rPr>
          <w:rFonts w:ascii="Times New Roman" w:eastAsia="Times New Roman" w:hAnsi="Times New Roman" w:cs="Times New Roman CYR"/>
          <w:sz w:val="24"/>
          <w:lang w:eastAsia="ru-RU"/>
        </w:rPr>
        <w:t xml:space="preserve"> В  201</w:t>
      </w:r>
      <w:r w:rsidR="00337C72" w:rsidRPr="0071635E">
        <w:rPr>
          <w:rFonts w:ascii="Times New Roman" w:eastAsia="Times New Roman" w:hAnsi="Times New Roman" w:cs="Times New Roman CYR"/>
          <w:sz w:val="24"/>
          <w:lang w:eastAsia="ru-RU"/>
        </w:rPr>
        <w:t>3</w:t>
      </w:r>
      <w:r w:rsidRPr="0071635E">
        <w:rPr>
          <w:rFonts w:ascii="Times New Roman" w:eastAsia="Times New Roman" w:hAnsi="Times New Roman" w:cs="Times New Roman CYR"/>
          <w:sz w:val="24"/>
          <w:lang w:eastAsia="ru-RU"/>
        </w:rPr>
        <w:t xml:space="preserve"> -201</w:t>
      </w:r>
      <w:r w:rsidR="00337C72" w:rsidRPr="0071635E">
        <w:rPr>
          <w:rFonts w:ascii="Times New Roman" w:eastAsia="Times New Roman" w:hAnsi="Times New Roman" w:cs="Times New Roman CYR"/>
          <w:sz w:val="24"/>
          <w:lang w:eastAsia="ru-RU"/>
        </w:rPr>
        <w:t>4</w:t>
      </w:r>
      <w:r w:rsidRPr="0071635E">
        <w:rPr>
          <w:rFonts w:ascii="Times New Roman" w:eastAsia="Times New Roman" w:hAnsi="Times New Roman" w:cs="Times New Roman CYR"/>
          <w:sz w:val="24"/>
          <w:lang w:eastAsia="ru-RU"/>
        </w:rPr>
        <w:t xml:space="preserve"> учебном году функционировало 3 </w:t>
      </w:r>
      <w:proofErr w:type="gramStart"/>
      <w:r w:rsidRPr="0071635E">
        <w:rPr>
          <w:rFonts w:ascii="Times New Roman" w:eastAsia="Times New Roman" w:hAnsi="Times New Roman" w:cs="Times New Roman CYR"/>
          <w:sz w:val="24"/>
          <w:lang w:eastAsia="ru-RU"/>
        </w:rPr>
        <w:t>разновозрастных</w:t>
      </w:r>
      <w:proofErr w:type="gramEnd"/>
      <w:r w:rsidRPr="0071635E">
        <w:rPr>
          <w:rFonts w:ascii="Times New Roman" w:eastAsia="Times New Roman" w:hAnsi="Times New Roman" w:cs="Times New Roman CYR"/>
          <w:sz w:val="24"/>
          <w:lang w:eastAsia="ru-RU"/>
        </w:rPr>
        <w:t xml:space="preserve">  группы.</w:t>
      </w:r>
    </w:p>
    <w:tbl>
      <w:tblPr>
        <w:tblStyle w:val="-6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88"/>
        <w:gridCol w:w="2777"/>
        <w:gridCol w:w="1633"/>
        <w:gridCol w:w="4925"/>
      </w:tblGrid>
      <w:tr w:rsidR="0071635E" w:rsidRPr="0071635E" w:rsidTr="00D7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71635E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№</w:t>
            </w:r>
          </w:p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Calibri"/>
                <w:b/>
                <w:sz w:val="24"/>
                <w:lang w:val="en-US" w:eastAsia="ru-RU"/>
              </w:rPr>
            </w:pPr>
            <w:proofErr w:type="gramStart"/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п</w:t>
            </w:r>
            <w:proofErr w:type="gramEnd"/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/п</w:t>
            </w:r>
          </w:p>
        </w:tc>
        <w:tc>
          <w:tcPr>
            <w:tcW w:w="27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Возрастная</w:t>
            </w:r>
          </w:p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24"/>
                <w:lang w:val="en-US" w:eastAsia="ru-RU"/>
              </w:rPr>
            </w:pPr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группа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Количество</w:t>
            </w:r>
          </w:p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Calibri"/>
                <w:b/>
                <w:sz w:val="24"/>
                <w:lang w:val="en-US" w:eastAsia="ru-RU"/>
              </w:rPr>
            </w:pPr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детей</w:t>
            </w:r>
          </w:p>
        </w:tc>
        <w:tc>
          <w:tcPr>
            <w:tcW w:w="49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ФИО воспитателей,</w:t>
            </w:r>
          </w:p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proofErr w:type="gramStart"/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работающих</w:t>
            </w:r>
            <w:proofErr w:type="gramEnd"/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 xml:space="preserve"> в группе</w:t>
            </w:r>
          </w:p>
        </w:tc>
      </w:tr>
      <w:tr w:rsidR="0071635E" w:rsidRPr="0071635E" w:rsidTr="00D74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Calibri"/>
                <w:b/>
                <w:sz w:val="24"/>
                <w:lang w:val="en-US" w:eastAsia="ru-RU"/>
              </w:rPr>
            </w:pPr>
            <w:r w:rsidRPr="0071635E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1</w:t>
            </w:r>
          </w:p>
        </w:tc>
        <w:tc>
          <w:tcPr>
            <w:tcW w:w="27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 xml:space="preserve">Младшая </w:t>
            </w:r>
            <w:proofErr w:type="gramStart"/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-с</w:t>
            </w:r>
            <w:proofErr w:type="gramEnd"/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 xml:space="preserve">редняя  </w:t>
            </w:r>
          </w:p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24"/>
                <w:lang w:val="en-US" w:eastAsia="ru-RU"/>
              </w:rPr>
            </w:pPr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 xml:space="preserve"> «Капелька»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</w:t>
            </w:r>
            <w:r w:rsidR="0071635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49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 xml:space="preserve">Попова Т. В. , </w:t>
            </w:r>
            <w:proofErr w:type="spellStart"/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>Коржева</w:t>
            </w:r>
            <w:proofErr w:type="spellEnd"/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 xml:space="preserve"> Н. Г.</w:t>
            </w:r>
          </w:p>
        </w:tc>
      </w:tr>
      <w:tr w:rsidR="0071635E" w:rsidRPr="0071635E" w:rsidTr="00D7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Средня</w:t>
            </w:r>
            <w:proofErr w:type="gramStart"/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я-</w:t>
            </w:r>
            <w:proofErr w:type="gramEnd"/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 xml:space="preserve"> старшая  </w:t>
            </w:r>
          </w:p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 xml:space="preserve"> «Солнышко»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71635E" w:rsidP="001D42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>24</w:t>
            </w:r>
          </w:p>
        </w:tc>
        <w:tc>
          <w:tcPr>
            <w:tcW w:w="49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71635E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 xml:space="preserve">Смирнова </w:t>
            </w:r>
            <w:r w:rsidR="0071635E"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>И</w:t>
            </w:r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 xml:space="preserve">. </w:t>
            </w:r>
            <w:r w:rsidR="0071635E"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>Н</w:t>
            </w:r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>., Шалыгина Н. Н.</w:t>
            </w:r>
          </w:p>
        </w:tc>
      </w:tr>
      <w:tr w:rsidR="0071635E" w:rsidRPr="0071635E" w:rsidTr="00D74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 xml:space="preserve">Подготовительная  </w:t>
            </w:r>
          </w:p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>«Звонкий колокольчик»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71635E" w:rsidP="001D42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23</w:t>
            </w:r>
          </w:p>
        </w:tc>
        <w:tc>
          <w:tcPr>
            <w:tcW w:w="49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71635E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 xml:space="preserve"> </w:t>
            </w:r>
            <w:proofErr w:type="spellStart"/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>Береснева</w:t>
            </w:r>
            <w:proofErr w:type="spellEnd"/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 xml:space="preserve"> Е. </w:t>
            </w:r>
            <w:proofErr w:type="gramStart"/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>П</w:t>
            </w:r>
            <w:proofErr w:type="gramEnd"/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 xml:space="preserve">, </w:t>
            </w:r>
            <w:proofErr w:type="spellStart"/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>Ба</w:t>
            </w:r>
            <w:r w:rsidR="0071635E"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>хлюстов</w:t>
            </w:r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>а</w:t>
            </w:r>
            <w:proofErr w:type="spellEnd"/>
            <w:r w:rsidRPr="0071635E"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  <w:t xml:space="preserve"> Е. Н.</w:t>
            </w:r>
          </w:p>
        </w:tc>
      </w:tr>
      <w:tr w:rsidR="0071635E" w:rsidRPr="0071635E" w:rsidTr="00D7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67C0" w:rsidRPr="0071635E" w:rsidRDefault="008E67C0" w:rsidP="001D42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Calibri"/>
                <w:b/>
                <w:sz w:val="24"/>
                <w:lang w:eastAsia="ru-RU"/>
              </w:rPr>
            </w:pPr>
            <w:r w:rsidRPr="0071635E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 xml:space="preserve">ИТОГО: 68 детей </w:t>
            </w:r>
          </w:p>
        </w:tc>
      </w:tr>
    </w:tbl>
    <w:p w:rsidR="00F15679" w:rsidRDefault="00F15679" w:rsidP="00F1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8E67C0" w:rsidRPr="006D74ED" w:rsidRDefault="0071635E" w:rsidP="00F1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35E">
        <w:rPr>
          <w:rFonts w:ascii="Times New Roman" w:eastAsia="Times New Roman" w:hAnsi="Times New Roman" w:cs="Times New Roman"/>
          <w:sz w:val="24"/>
          <w:lang w:eastAsia="ru-RU"/>
        </w:rPr>
        <w:t xml:space="preserve"> В течение учебного года выбыло 4 ребен</w:t>
      </w:r>
      <w:r w:rsidR="008E67C0" w:rsidRPr="0071635E">
        <w:rPr>
          <w:rFonts w:ascii="Times New Roman" w:eastAsia="Times New Roman" w:hAnsi="Times New Roman" w:cs="Times New Roman"/>
          <w:sz w:val="24"/>
          <w:lang w:eastAsia="ru-RU"/>
        </w:rPr>
        <w:t>к</w:t>
      </w:r>
      <w:r w:rsidRPr="0071635E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="008E67C0" w:rsidRPr="0071635E">
        <w:rPr>
          <w:rFonts w:ascii="Times New Roman" w:eastAsia="Times New Roman" w:hAnsi="Times New Roman" w:cs="Times New Roman"/>
          <w:sz w:val="24"/>
          <w:lang w:eastAsia="ru-RU"/>
        </w:rPr>
        <w:t xml:space="preserve"> (в связи с переменой места жительства), было принято  </w:t>
      </w:r>
      <w:r w:rsidRPr="0071635E">
        <w:rPr>
          <w:rFonts w:ascii="Times New Roman" w:eastAsia="Times New Roman" w:hAnsi="Times New Roman" w:cs="Times New Roman"/>
          <w:sz w:val="24"/>
          <w:lang w:eastAsia="ru-RU"/>
        </w:rPr>
        <w:t>8 детей.</w:t>
      </w:r>
    </w:p>
    <w:p w:rsidR="00F15679" w:rsidRDefault="00F15679" w:rsidP="00F15679">
      <w:pPr>
        <w:pStyle w:val="a3"/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8E67C0" w:rsidRPr="00083C6C" w:rsidRDefault="008E67C0" w:rsidP="00083C6C">
      <w:pPr>
        <w:pStyle w:val="a3"/>
        <w:numPr>
          <w:ilvl w:val="1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 xml:space="preserve"> Сведения о родителях воспитанников</w:t>
      </w:r>
    </w:p>
    <w:p w:rsidR="008E67C0" w:rsidRPr="006D74ED" w:rsidRDefault="008E67C0" w:rsidP="008E6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</w:p>
    <w:p w:rsidR="008E67C0" w:rsidRPr="00F15679" w:rsidRDefault="008E67C0" w:rsidP="008E67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Состав семей воспитанников </w:t>
      </w:r>
      <w:proofErr w:type="gramStart"/>
      <w:r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</w:t>
      </w:r>
      <w:r w:rsidR="0071635E"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май</w:t>
      </w:r>
      <w:r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201</w:t>
      </w:r>
      <w:r w:rsidR="0071635E"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г.)</w:t>
      </w:r>
    </w:p>
    <w:p w:rsidR="008E67C0" w:rsidRPr="006D74ED" w:rsidRDefault="008E67C0" w:rsidP="008E67C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725"/>
        <w:gridCol w:w="745"/>
        <w:gridCol w:w="22"/>
        <w:gridCol w:w="1198"/>
        <w:gridCol w:w="911"/>
        <w:gridCol w:w="1097"/>
        <w:gridCol w:w="806"/>
        <w:gridCol w:w="428"/>
        <w:gridCol w:w="711"/>
        <w:gridCol w:w="750"/>
        <w:gridCol w:w="998"/>
        <w:gridCol w:w="736"/>
        <w:gridCol w:w="231"/>
        <w:gridCol w:w="185"/>
      </w:tblGrid>
      <w:tr w:rsidR="001A7528" w:rsidRPr="001A7528" w:rsidTr="00F15679">
        <w:trPr>
          <w:gridAfter w:val="2"/>
          <w:wAfter w:w="416" w:type="dxa"/>
        </w:trPr>
        <w:tc>
          <w:tcPr>
            <w:tcW w:w="9824" w:type="dxa"/>
            <w:gridSpan w:val="13"/>
            <w:shd w:val="clear" w:color="auto" w:fill="auto"/>
          </w:tcPr>
          <w:p w:rsidR="008E67C0" w:rsidRPr="001A7528" w:rsidRDefault="008E67C0" w:rsidP="001A75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семей : 6</w:t>
            </w:r>
            <w:r w:rsidR="001A7528"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proofErr w:type="gramStart"/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В</w:t>
            </w:r>
            <w:proofErr w:type="gramEnd"/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сего родителей: </w:t>
            </w:r>
            <w:r w:rsidR="001A7528"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123</w:t>
            </w: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1A7528" w:rsidRPr="001A7528" w:rsidTr="00F15679">
        <w:trPr>
          <w:gridAfter w:val="2"/>
          <w:wAfter w:w="416" w:type="dxa"/>
        </w:trPr>
        <w:tc>
          <w:tcPr>
            <w:tcW w:w="9824" w:type="dxa"/>
            <w:gridSpan w:val="13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Статус семьи</w:t>
            </w:r>
          </w:p>
        </w:tc>
      </w:tr>
      <w:tr w:rsidR="001A7528" w:rsidRPr="001A7528" w:rsidTr="00F15679">
        <w:trPr>
          <w:gridAfter w:val="2"/>
          <w:wAfter w:w="416" w:type="dxa"/>
        </w:trPr>
        <w:tc>
          <w:tcPr>
            <w:tcW w:w="2167" w:type="dxa"/>
            <w:gridSpan w:val="3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 ребенка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 ребенка и более</w:t>
            </w:r>
          </w:p>
        </w:tc>
      </w:tr>
      <w:tr w:rsidR="001A7528" w:rsidRPr="001A7528" w:rsidTr="00F15679">
        <w:trPr>
          <w:gridAfter w:val="2"/>
          <w:wAfter w:w="416" w:type="dxa"/>
        </w:trPr>
        <w:tc>
          <w:tcPr>
            <w:tcW w:w="697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5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45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11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7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6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50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8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36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A7528" w:rsidRPr="001A7528" w:rsidTr="00F15679">
        <w:trPr>
          <w:gridAfter w:val="2"/>
          <w:wAfter w:w="416" w:type="dxa"/>
        </w:trPr>
        <w:tc>
          <w:tcPr>
            <w:tcW w:w="697" w:type="dxa"/>
            <w:shd w:val="clear" w:color="auto" w:fill="auto"/>
          </w:tcPr>
          <w:p w:rsidR="008E67C0" w:rsidRPr="001A7528" w:rsidRDefault="001A7528" w:rsidP="001A75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25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5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7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6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0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8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:rsidR="008E67C0" w:rsidRPr="001A7528" w:rsidRDefault="008E67C0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1A7528" w:rsidRPr="001A7528" w:rsidTr="00F15679">
        <w:trPr>
          <w:gridAfter w:val="2"/>
          <w:wAfter w:w="416" w:type="dxa"/>
        </w:trPr>
        <w:tc>
          <w:tcPr>
            <w:tcW w:w="697" w:type="dxa"/>
            <w:shd w:val="clear" w:color="auto" w:fill="auto"/>
          </w:tcPr>
          <w:p w:rsidR="001A7528" w:rsidRPr="001A7528" w:rsidRDefault="001A7528" w:rsidP="001A75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25" w:type="dxa"/>
            <w:shd w:val="clear" w:color="auto" w:fill="auto"/>
          </w:tcPr>
          <w:p w:rsidR="001A7528" w:rsidRPr="001A7528" w:rsidRDefault="001A7528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5" w:type="dxa"/>
            <w:shd w:val="clear" w:color="auto" w:fill="auto"/>
          </w:tcPr>
          <w:p w:rsidR="001A7528" w:rsidRPr="001A7528" w:rsidRDefault="001A7528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1A7528" w:rsidRPr="001A7528" w:rsidRDefault="001A7528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" w:type="dxa"/>
            <w:shd w:val="clear" w:color="auto" w:fill="auto"/>
          </w:tcPr>
          <w:p w:rsidR="001A7528" w:rsidRPr="001A7528" w:rsidRDefault="001A7528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7" w:type="dxa"/>
            <w:shd w:val="clear" w:color="auto" w:fill="auto"/>
          </w:tcPr>
          <w:p w:rsidR="001A7528" w:rsidRPr="001A7528" w:rsidRDefault="001A7528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6" w:type="dxa"/>
            <w:shd w:val="clear" w:color="auto" w:fill="auto"/>
          </w:tcPr>
          <w:p w:rsidR="001A7528" w:rsidRPr="001A7528" w:rsidRDefault="001A7528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1A7528" w:rsidRPr="001A7528" w:rsidRDefault="001A7528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0" w:type="dxa"/>
            <w:shd w:val="clear" w:color="auto" w:fill="auto"/>
          </w:tcPr>
          <w:p w:rsidR="001A7528" w:rsidRPr="001A7528" w:rsidRDefault="001A7528" w:rsidP="001A75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8" w:type="dxa"/>
            <w:shd w:val="clear" w:color="auto" w:fill="auto"/>
          </w:tcPr>
          <w:p w:rsidR="001A7528" w:rsidRPr="001A7528" w:rsidRDefault="001A7528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1A7528" w:rsidRPr="001A7528" w:rsidRDefault="001A7528" w:rsidP="001D4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75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8E67C0" w:rsidRPr="006D74ED" w:rsidTr="00F15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5" w:type="dxa"/>
        </w:trPr>
        <w:tc>
          <w:tcPr>
            <w:tcW w:w="6629" w:type="dxa"/>
            <w:gridSpan w:val="9"/>
            <w:shd w:val="clear" w:color="auto" w:fill="auto"/>
          </w:tcPr>
          <w:p w:rsidR="008E67C0" w:rsidRPr="006D74E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F4F57" wp14:editId="1913ABE0">
                  <wp:extent cx="4048125" cy="2914650"/>
                  <wp:effectExtent l="0" t="0" r="0" b="0"/>
                  <wp:docPr id="1" name="Диаграм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3426" w:type="dxa"/>
            <w:gridSpan w:val="5"/>
            <w:shd w:val="clear" w:color="auto" w:fill="auto"/>
          </w:tcPr>
          <w:p w:rsidR="008E67C0" w:rsidRPr="00A227D4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27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Увеличилось количество полных семей на </w:t>
            </w:r>
            <w:r w:rsidR="001A7528" w:rsidRPr="00A227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A227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%  .Увеличилось количество семей с </w:t>
            </w:r>
            <w:r w:rsidR="001A7528" w:rsidRPr="00A227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227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2-мя детьми </w:t>
            </w:r>
            <w:r w:rsidR="001A7528" w:rsidRPr="00A227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7% и </w:t>
            </w:r>
            <w:r w:rsidRPr="00A227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количество многодетных семей  на </w:t>
            </w:r>
            <w:r w:rsidR="001A7528" w:rsidRPr="00A227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A227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%.</w:t>
            </w:r>
          </w:p>
          <w:p w:rsidR="008E67C0" w:rsidRPr="006D74E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E67C0" w:rsidRPr="006D74ED" w:rsidTr="00F15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9" w:type="dxa"/>
            <w:gridSpan w:val="4"/>
            <w:shd w:val="clear" w:color="auto" w:fill="auto"/>
          </w:tcPr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Образование</w:t>
            </w:r>
          </w:p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A227D4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неполное среднее -14</w:t>
            </w:r>
          </w:p>
          <w:p w:rsidR="00A227D4" w:rsidRPr="008660FD" w:rsidRDefault="00A227D4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Среднее-40</w:t>
            </w:r>
          </w:p>
          <w:p w:rsidR="008E67C0" w:rsidRPr="008660FD" w:rsidRDefault="00A227D4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</w:t>
            </w:r>
            <w:proofErr w:type="gramStart"/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е-</w:t>
            </w:r>
            <w:proofErr w:type="gramEnd"/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техническое-42</w:t>
            </w:r>
          </w:p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</w:t>
            </w:r>
            <w:proofErr w:type="gramStart"/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е-</w:t>
            </w:r>
            <w:proofErr w:type="gramEnd"/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специальное-1</w:t>
            </w:r>
            <w:r w:rsidR="00A227D4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Н.-высшее-</w:t>
            </w:r>
            <w:r w:rsidR="00A227D4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8E67C0" w:rsidRPr="008660FD" w:rsidRDefault="008E67C0" w:rsidP="00F156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Высшее-10</w:t>
            </w:r>
          </w:p>
        </w:tc>
        <w:tc>
          <w:tcPr>
            <w:tcW w:w="8051" w:type="dxa"/>
            <w:gridSpan w:val="11"/>
            <w:shd w:val="clear" w:color="auto" w:fill="auto"/>
          </w:tcPr>
          <w:p w:rsidR="008E67C0" w:rsidRPr="008660FD" w:rsidRDefault="002456EE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D53BB4" wp14:editId="6F6049A5">
                  <wp:extent cx="4953000" cy="1809750"/>
                  <wp:effectExtent l="0" t="0" r="0" b="0"/>
                  <wp:docPr id="6" name="Диаграмм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8E67C0" w:rsidRPr="008660FD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E67C0" w:rsidRPr="006D74ED" w:rsidTr="00F15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9" w:type="dxa"/>
            <w:gridSpan w:val="4"/>
            <w:shd w:val="clear" w:color="auto" w:fill="auto"/>
          </w:tcPr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возраст</w:t>
            </w:r>
          </w:p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20-25лет-</w:t>
            </w:r>
            <w:r w:rsidR="00AF21D4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25-30-6</w:t>
            </w:r>
            <w:r w:rsidR="002456EE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30-35-2</w:t>
            </w:r>
            <w:r w:rsidR="002456EE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35-40- 1</w:t>
            </w:r>
            <w:r w:rsidR="00AF21D4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8E67C0" w:rsidRPr="008660FD" w:rsidRDefault="008E67C0" w:rsidP="00AF21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 и старше-</w:t>
            </w:r>
            <w:r w:rsidR="00AF21D4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1" w:type="dxa"/>
            <w:gridSpan w:val="11"/>
            <w:shd w:val="clear" w:color="auto" w:fill="auto"/>
          </w:tcPr>
          <w:p w:rsidR="008E67C0" w:rsidRPr="008660FD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C01D9E" wp14:editId="013D1663">
                  <wp:extent cx="4953000" cy="1809750"/>
                  <wp:effectExtent l="0" t="0" r="0" b="0"/>
                  <wp:docPr id="3" name="Диаграмм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8E67C0" w:rsidRPr="006D74ED" w:rsidTr="00F15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9" w:type="dxa"/>
            <w:gridSpan w:val="4"/>
            <w:shd w:val="clear" w:color="auto" w:fill="auto"/>
          </w:tcPr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</w:t>
            </w:r>
          </w:p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Служащие-5</w:t>
            </w:r>
            <w:r w:rsidR="002456EE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Рабочие-3</w:t>
            </w:r>
            <w:r w:rsidR="002456EE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Предприним.-</w:t>
            </w:r>
            <w:r w:rsidR="002456EE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  <w:p w:rsidR="008E67C0" w:rsidRPr="008660FD" w:rsidRDefault="008E67C0" w:rsidP="001D4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Домохозяйки-1</w:t>
            </w:r>
            <w:r w:rsidR="002456EE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  <w:p w:rsidR="008E67C0" w:rsidRPr="008660FD" w:rsidRDefault="008E67C0" w:rsidP="002456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Безработные-</w:t>
            </w:r>
            <w:r w:rsidR="002456EE" w:rsidRPr="008660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1" w:type="dxa"/>
            <w:gridSpan w:val="11"/>
            <w:shd w:val="clear" w:color="auto" w:fill="auto"/>
          </w:tcPr>
          <w:p w:rsidR="008E67C0" w:rsidRPr="008660FD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660F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B9CEA" wp14:editId="08DF8E62">
                  <wp:extent cx="4733925" cy="1609725"/>
                  <wp:effectExtent l="0" t="0" r="0" b="0"/>
                  <wp:docPr id="4" name="Диаграмм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8E67C0" w:rsidRPr="008660FD" w:rsidRDefault="008E67C0" w:rsidP="008660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сравнении с прошлым годом увеличилось количество родителей со средним образованием, средне </w:t>
      </w:r>
      <w:proofErr w:type="gramStart"/>
      <w:r w:rsidR="008660FD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proofErr w:type="gramEnd"/>
      <w:r w:rsidR="008660FD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ехническим образованием </w:t>
      </w:r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r w:rsidR="008660FD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З</w:t>
      </w:r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начительно возросло количество молодых родителей в возрасте от 25 до 35 лет </w:t>
      </w:r>
      <w:r w:rsidR="008660FD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8 человек</w:t>
      </w:r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Так же незначительно </w:t>
      </w:r>
      <w:r w:rsidR="008660FD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увел</w:t>
      </w:r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8660FD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</w:t>
      </w:r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лось количество служащих  родителей и  не работающих – безработных и домохозяек. В соответствии с годовыми задачами</w:t>
      </w:r>
      <w:proofErr w:type="gramStart"/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 оформили консультации для родителей по вопросам воспитания и развития </w:t>
      </w:r>
      <w:r w:rsidR="008660FD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</w:t>
      </w:r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детей </w:t>
      </w:r>
      <w:r w:rsidR="008660FD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навыков и привычек безопасного поведения на дороге </w:t>
      </w:r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8660FD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Были подготовлены и проведены родительские собрания в соответствии с годовыми задачами. </w:t>
      </w:r>
      <w:r w:rsidR="008660FD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Родители подготовительной группы посещали заседания консультационного клуба «Первое сентября!» , получали квалифицированную помощь в подготовке детей к обучению в школе. Родители были активными участниками жизни ДОУ: участвовали в оформлении выставок рисунков, поделок, вместе с детьми принимали участие в конкурсах внутри детского сада и  подготовке детей к участию в муниципальных, региональных конкурсах.</w:t>
      </w:r>
    </w:p>
    <w:p w:rsidR="00746BB7" w:rsidRPr="008660FD" w:rsidRDefault="00546623" w:rsidP="00F15679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Вывод:  </w:t>
      </w:r>
      <w:r w:rsidR="00746BB7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Эти данные говорят о том, что семьи достаточно благополучные</w:t>
      </w:r>
      <w:proofErr w:type="gramStart"/>
      <w:r w:rsidR="00746BB7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  <w:r w:rsidR="00746BB7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Результаты получены путем анкетирования, опроса родителей . Анализ ответов родителей о целях пребывания ребенка в детском саду показал, что 10 %   считают оздоровление и присмотр достаточным, 90 % родителей желают, чтобы дети </w:t>
      </w:r>
      <w:proofErr w:type="spellStart"/>
      <w:r w:rsidR="00746BB7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оздоравливались</w:t>
      </w:r>
      <w:proofErr w:type="spellEnd"/>
      <w:r w:rsidR="00746BB7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обучались, были хорошо подготовлены к школе. Приоритетным направлением выбирают </w:t>
      </w:r>
      <w:r w:rsid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речевое</w:t>
      </w:r>
      <w:proofErr w:type="gramEnd"/>
      <w:r w:rsid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46BB7" w:rsidRPr="00866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художественно-эстетическое.</w:t>
      </w:r>
    </w:p>
    <w:p w:rsidR="008E67C0" w:rsidRPr="00F15679" w:rsidRDefault="004577A9" w:rsidP="00F15679">
      <w:pPr>
        <w:pStyle w:val="a3"/>
        <w:numPr>
          <w:ilvl w:val="1"/>
          <w:numId w:val="6"/>
        </w:numPr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156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Кадровое обеспечение деятельности ДОУ</w:t>
      </w:r>
    </w:p>
    <w:p w:rsidR="00EC2958" w:rsidRPr="00EC2958" w:rsidRDefault="00EC2958" w:rsidP="00F1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lang w:eastAsia="ru-RU"/>
        </w:rPr>
      </w:pPr>
      <w:r w:rsidRPr="00EC2958">
        <w:rPr>
          <w:rFonts w:ascii="Times New Roman" w:eastAsia="Times New Roman" w:hAnsi="Times New Roman" w:cs="Times New Roman CYR"/>
          <w:sz w:val="24"/>
          <w:lang w:eastAsia="ru-RU"/>
        </w:rPr>
        <w:t>Достижение высоких результатов образовательного процесса возможно при наличии высококвалифицированных специалистов, исходной точкой работы которых являются интересы ребенка и перспективы его дальнейшего развития.</w:t>
      </w:r>
    </w:p>
    <w:p w:rsidR="00EC2958" w:rsidRDefault="00EC2958" w:rsidP="00F1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lang w:eastAsia="ru-RU"/>
        </w:rPr>
      </w:pPr>
      <w:r w:rsidRPr="00EC2958">
        <w:rPr>
          <w:rFonts w:ascii="Times New Roman" w:eastAsia="Times New Roman" w:hAnsi="Times New Roman" w:cs="Times New Roman CYR"/>
          <w:sz w:val="24"/>
          <w:lang w:eastAsia="ru-RU"/>
        </w:rPr>
        <w:t>В нашем учреждении трудится трудоспособный, творческий, небезразличный к детям коллектив воспитателей и специалистов, отдающие им всю теплоту души. Это и является залогом нашего успеха.</w:t>
      </w:r>
    </w:p>
    <w:p w:rsidR="008E67C0" w:rsidRDefault="008E67C0" w:rsidP="00F1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6600"/>
          <w:sz w:val="24"/>
          <w:lang w:eastAsia="ru-RU"/>
        </w:rPr>
      </w:pPr>
      <w:proofErr w:type="spellStart"/>
      <w:r w:rsidRPr="007E2261">
        <w:rPr>
          <w:rFonts w:ascii="Times New Roman" w:eastAsia="Times New Roman" w:hAnsi="Times New Roman" w:cs="Times New Roman CYR"/>
          <w:sz w:val="24"/>
          <w:lang w:eastAsia="ru-RU"/>
        </w:rPr>
        <w:t>Воспитательно</w:t>
      </w:r>
      <w:proofErr w:type="spellEnd"/>
      <w:r w:rsidRPr="007E2261">
        <w:rPr>
          <w:rFonts w:ascii="Times New Roman" w:eastAsia="Times New Roman" w:hAnsi="Times New Roman" w:cs="Times New Roman CYR"/>
          <w:sz w:val="24"/>
          <w:lang w:eastAsia="ru-RU"/>
        </w:rPr>
        <w:t>-образовательный процесс  с дошкольниками осуществляют 9 педагогов</w:t>
      </w:r>
      <w:r w:rsidRPr="006D74ED">
        <w:rPr>
          <w:rFonts w:ascii="Times New Roman" w:eastAsia="Times New Roman" w:hAnsi="Times New Roman" w:cs="Times New Roman CYR"/>
          <w:color w:val="006600"/>
          <w:sz w:val="24"/>
          <w:lang w:eastAsia="ru-RU"/>
        </w:rPr>
        <w:t xml:space="preserve">. </w:t>
      </w:r>
    </w:p>
    <w:p w:rsidR="00F15679" w:rsidRDefault="00F15679" w:rsidP="00F1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6600"/>
          <w:sz w:val="24"/>
          <w:lang w:eastAsia="ru-RU"/>
        </w:rPr>
      </w:pPr>
    </w:p>
    <w:p w:rsidR="00F15679" w:rsidRPr="006D74ED" w:rsidRDefault="00F15679" w:rsidP="00F1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6600"/>
          <w:sz w:val="24"/>
          <w:lang w:eastAsia="ru-RU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209"/>
        <w:gridCol w:w="4396"/>
      </w:tblGrid>
      <w:tr w:rsidR="007E2261" w:rsidRPr="00CE4415" w:rsidTr="008660FD">
        <w:tc>
          <w:tcPr>
            <w:tcW w:w="5362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lastRenderedPageBreak/>
              <w:t xml:space="preserve"> показатель</w:t>
            </w:r>
          </w:p>
        </w:tc>
        <w:tc>
          <w:tcPr>
            <w:tcW w:w="4561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 xml:space="preserve">Количество </w:t>
            </w:r>
          </w:p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(человек)</w:t>
            </w:r>
          </w:p>
        </w:tc>
      </w:tr>
      <w:tr w:rsidR="007E2261" w:rsidRPr="00CE4415" w:rsidTr="008660FD">
        <w:tc>
          <w:tcPr>
            <w:tcW w:w="5362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Всего педагогических работников</w:t>
            </w:r>
          </w:p>
        </w:tc>
        <w:tc>
          <w:tcPr>
            <w:tcW w:w="4561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9</w:t>
            </w:r>
          </w:p>
        </w:tc>
      </w:tr>
      <w:tr w:rsidR="007E2261" w:rsidRPr="00CE4415" w:rsidTr="008660FD">
        <w:tc>
          <w:tcPr>
            <w:tcW w:w="5362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укомплектованность штатов работниками</w:t>
            </w:r>
          </w:p>
        </w:tc>
        <w:tc>
          <w:tcPr>
            <w:tcW w:w="4561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9</w:t>
            </w:r>
          </w:p>
        </w:tc>
      </w:tr>
      <w:tr w:rsidR="007E2261" w:rsidRPr="00CE4415" w:rsidTr="008660FD">
        <w:tc>
          <w:tcPr>
            <w:tcW w:w="5362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совместитель</w:t>
            </w:r>
          </w:p>
        </w:tc>
        <w:tc>
          <w:tcPr>
            <w:tcW w:w="4561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1</w:t>
            </w:r>
          </w:p>
        </w:tc>
      </w:tr>
      <w:tr w:rsidR="007E2261" w:rsidRPr="00CE4415" w:rsidTr="008660FD">
        <w:tc>
          <w:tcPr>
            <w:tcW w:w="5362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Учебн</w:t>
            </w:r>
            <w:proofErr w:type="gramStart"/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о-</w:t>
            </w:r>
            <w:proofErr w:type="gramEnd"/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 xml:space="preserve"> вспомогательный персонал</w:t>
            </w:r>
          </w:p>
        </w:tc>
        <w:tc>
          <w:tcPr>
            <w:tcW w:w="4561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Медсестра-1</w:t>
            </w:r>
          </w:p>
        </w:tc>
      </w:tr>
    </w:tbl>
    <w:p w:rsidR="008E67C0" w:rsidRPr="006D74ED" w:rsidRDefault="008E67C0" w:rsidP="008E67C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 CYR"/>
          <w:color w:val="006600"/>
          <w:sz w:val="24"/>
          <w:lang w:eastAsia="ru-RU"/>
        </w:rPr>
      </w:pPr>
    </w:p>
    <w:p w:rsidR="008E67C0" w:rsidRPr="007E2261" w:rsidRDefault="008E67C0" w:rsidP="008E6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 CYR"/>
          <w:sz w:val="24"/>
          <w:lang w:eastAsia="ru-RU"/>
        </w:rPr>
      </w:pPr>
      <w:r w:rsidRPr="007E2261">
        <w:rPr>
          <w:rFonts w:ascii="Times New Roman" w:eastAsia="Times New Roman" w:hAnsi="Times New Roman" w:cs="Times New Roman CYR"/>
          <w:sz w:val="24"/>
          <w:lang w:eastAsia="ru-RU"/>
        </w:rPr>
        <w:t xml:space="preserve">Текучесть педагогических работников составила   1 человек </w:t>
      </w:r>
      <w:proofErr w:type="gramStart"/>
      <w:r w:rsidRPr="007E2261">
        <w:rPr>
          <w:rFonts w:ascii="Times New Roman" w:eastAsia="Times New Roman" w:hAnsi="Times New Roman" w:cs="Times New Roman CYR"/>
          <w:sz w:val="24"/>
          <w:lang w:eastAsia="ru-RU"/>
        </w:rPr>
        <w:t xml:space="preserve">( </w:t>
      </w:r>
      <w:proofErr w:type="gramEnd"/>
      <w:r w:rsidRPr="007E2261">
        <w:rPr>
          <w:rFonts w:ascii="Times New Roman" w:eastAsia="Times New Roman" w:hAnsi="Times New Roman" w:cs="Times New Roman CYR"/>
          <w:sz w:val="24"/>
          <w:lang w:eastAsia="ru-RU"/>
        </w:rPr>
        <w:t>декретный отпуск)</w:t>
      </w:r>
    </w:p>
    <w:p w:rsidR="00F15679" w:rsidRDefault="00F15679" w:rsidP="00F156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67C0" w:rsidRPr="00F15679" w:rsidRDefault="008E67C0" w:rsidP="00F156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Квалификационная категория педагогов </w:t>
      </w:r>
      <w:proofErr w:type="gramStart"/>
      <w:r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май 201</w:t>
      </w:r>
      <w:r w:rsidR="007E2261"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г.)</w:t>
      </w:r>
    </w:p>
    <w:tbl>
      <w:tblPr>
        <w:tblW w:w="0" w:type="auto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233"/>
        <w:gridCol w:w="1842"/>
        <w:gridCol w:w="1826"/>
        <w:gridCol w:w="1825"/>
        <w:gridCol w:w="1879"/>
      </w:tblGrid>
      <w:tr w:rsidR="00CE4415" w:rsidRPr="00CE4415" w:rsidTr="00CE4415">
        <w:tc>
          <w:tcPr>
            <w:tcW w:w="2321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Всего педагогов</w:t>
            </w:r>
          </w:p>
        </w:tc>
        <w:tc>
          <w:tcPr>
            <w:tcW w:w="1911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высшая</w:t>
            </w:r>
          </w:p>
        </w:tc>
        <w:tc>
          <w:tcPr>
            <w:tcW w:w="1905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первая</w:t>
            </w:r>
          </w:p>
        </w:tc>
        <w:tc>
          <w:tcPr>
            <w:tcW w:w="1904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вторая</w:t>
            </w:r>
          </w:p>
        </w:tc>
        <w:tc>
          <w:tcPr>
            <w:tcW w:w="1929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Без категории</w:t>
            </w:r>
          </w:p>
        </w:tc>
      </w:tr>
      <w:tr w:rsidR="00CE4415" w:rsidRPr="00CE4415" w:rsidTr="00CE4415">
        <w:tc>
          <w:tcPr>
            <w:tcW w:w="2321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9</w:t>
            </w:r>
          </w:p>
        </w:tc>
        <w:tc>
          <w:tcPr>
            <w:tcW w:w="1911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-</w:t>
            </w:r>
          </w:p>
        </w:tc>
        <w:tc>
          <w:tcPr>
            <w:tcW w:w="1905" w:type="dxa"/>
            <w:shd w:val="clear" w:color="auto" w:fill="FFFFFF" w:themeFill="background1"/>
          </w:tcPr>
          <w:p w:rsidR="008E67C0" w:rsidRPr="00CE4415" w:rsidRDefault="007E2261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4</w:t>
            </w:r>
          </w:p>
        </w:tc>
        <w:tc>
          <w:tcPr>
            <w:tcW w:w="1904" w:type="dxa"/>
            <w:shd w:val="clear" w:color="auto" w:fill="FFFFFF" w:themeFill="background1"/>
          </w:tcPr>
          <w:p w:rsidR="008E67C0" w:rsidRPr="00CE4415" w:rsidRDefault="007E2261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3</w:t>
            </w:r>
          </w:p>
        </w:tc>
        <w:tc>
          <w:tcPr>
            <w:tcW w:w="1929" w:type="dxa"/>
            <w:shd w:val="clear" w:color="auto" w:fill="FFFFFF" w:themeFill="background1"/>
          </w:tcPr>
          <w:p w:rsidR="008E67C0" w:rsidRPr="00CE4415" w:rsidRDefault="007E2261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  <w:t>2</w:t>
            </w:r>
          </w:p>
        </w:tc>
      </w:tr>
    </w:tbl>
    <w:p w:rsidR="008E67C0" w:rsidRPr="006D74ED" w:rsidRDefault="008E67C0" w:rsidP="008E67C0">
      <w:pPr>
        <w:spacing w:after="0" w:line="240" w:lineRule="auto"/>
        <w:rPr>
          <w:rFonts w:ascii="Times New Roman" w:eastAsia="Times New Roman" w:hAnsi="Times New Roman" w:cs="Times New Roman"/>
          <w:iCs/>
          <w:vanish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672"/>
        <w:tblW w:w="0" w:type="auto"/>
        <w:tblLook w:val="01E0" w:firstRow="1" w:lastRow="1" w:firstColumn="1" w:lastColumn="1" w:noHBand="0" w:noVBand="0"/>
      </w:tblPr>
      <w:tblGrid>
        <w:gridCol w:w="5855"/>
        <w:gridCol w:w="3716"/>
      </w:tblGrid>
      <w:tr w:rsidR="008E67C0" w:rsidRPr="006D74ED" w:rsidTr="001D42C8">
        <w:trPr>
          <w:trHeight w:val="2252"/>
        </w:trPr>
        <w:tc>
          <w:tcPr>
            <w:tcW w:w="5868" w:type="dxa"/>
            <w:shd w:val="clear" w:color="auto" w:fill="auto"/>
          </w:tcPr>
          <w:p w:rsidR="008E67C0" w:rsidRPr="006D74ED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b/>
                <w:noProof/>
                <w:sz w:val="24"/>
                <w:lang w:eastAsia="ru-RU"/>
              </w:rPr>
              <w:drawing>
                <wp:inline distT="0" distB="0" distL="0" distR="0" wp14:anchorId="2B7910A1" wp14:editId="5E7FC23C">
                  <wp:extent cx="3524250" cy="1552575"/>
                  <wp:effectExtent l="0" t="0" r="0" b="0"/>
                  <wp:docPr id="5" name="Диаграмм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8E67C0" w:rsidRPr="006D74ED" w:rsidRDefault="008E67C0" w:rsidP="007E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6600"/>
                <w:sz w:val="24"/>
                <w:lang w:eastAsia="ru-RU"/>
              </w:rPr>
            </w:pPr>
            <w:r w:rsidRPr="007E2261">
              <w:rPr>
                <w:rFonts w:ascii="Times New Roman" w:eastAsia="Times New Roman" w:hAnsi="Times New Roman" w:cs="Times New Roman CYR"/>
                <w:sz w:val="24"/>
                <w:lang w:eastAsia="ru-RU"/>
              </w:rPr>
              <w:t>В 201</w:t>
            </w:r>
            <w:r w:rsidR="007E2261" w:rsidRPr="007E2261">
              <w:rPr>
                <w:rFonts w:ascii="Times New Roman" w:eastAsia="Times New Roman" w:hAnsi="Times New Roman" w:cs="Times New Roman CYR"/>
                <w:sz w:val="24"/>
                <w:lang w:eastAsia="ru-RU"/>
              </w:rPr>
              <w:t>4</w:t>
            </w:r>
            <w:r w:rsidRPr="007E2261">
              <w:rPr>
                <w:rFonts w:ascii="Times New Roman" w:eastAsia="Times New Roman" w:hAnsi="Times New Roman" w:cs="Times New Roman CYR"/>
                <w:sz w:val="24"/>
                <w:lang w:eastAsia="ru-RU"/>
              </w:rPr>
              <w:t xml:space="preserve"> году увеличилось количество педагогов  </w:t>
            </w:r>
            <w:r w:rsidR="007E2261" w:rsidRPr="007E2261">
              <w:rPr>
                <w:rFonts w:ascii="Times New Roman" w:eastAsia="Times New Roman" w:hAnsi="Times New Roman" w:cs="Times New Roman CYR"/>
                <w:sz w:val="24"/>
                <w:lang w:eastAsia="ru-RU"/>
              </w:rPr>
              <w:t>с 1-й категорией.</w:t>
            </w:r>
            <w:r w:rsidRPr="007E2261">
              <w:rPr>
                <w:rFonts w:ascii="Times New Roman" w:eastAsia="Times New Roman" w:hAnsi="Times New Roman" w:cs="Times New Roman CYR"/>
                <w:sz w:val="24"/>
                <w:lang w:eastAsia="ru-RU"/>
              </w:rPr>
              <w:t xml:space="preserve"> Уменьшилось число педагогов</w:t>
            </w:r>
            <w:r w:rsidR="007E2261" w:rsidRPr="007E2261">
              <w:rPr>
                <w:rFonts w:ascii="Times New Roman" w:eastAsia="Times New Roman" w:hAnsi="Times New Roman" w:cs="Times New Roman CYR"/>
                <w:sz w:val="24"/>
                <w:lang w:eastAsia="ru-RU"/>
              </w:rPr>
              <w:t xml:space="preserve"> с 1-й категорией на 1 человека,</w:t>
            </w:r>
            <w:r w:rsidR="007E2261" w:rsidRPr="007E2261">
              <w:t xml:space="preserve"> </w:t>
            </w:r>
            <w:r w:rsidR="007E2261" w:rsidRPr="007E2261">
              <w:rPr>
                <w:rFonts w:ascii="Times New Roman" w:eastAsia="Times New Roman" w:hAnsi="Times New Roman" w:cs="Times New Roman CYR"/>
                <w:sz w:val="24"/>
                <w:lang w:eastAsia="ru-RU"/>
              </w:rPr>
              <w:t>а также  со 2-й категорией</w:t>
            </w:r>
          </w:p>
        </w:tc>
      </w:tr>
    </w:tbl>
    <w:p w:rsidR="00F15679" w:rsidRDefault="00F15679" w:rsidP="00F156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5679" w:rsidRDefault="00F15679" w:rsidP="00F156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67C0" w:rsidRPr="00F15679" w:rsidRDefault="008E67C0" w:rsidP="00F156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Педагогический стаж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11"/>
        <w:gridCol w:w="1911"/>
        <w:gridCol w:w="1912"/>
        <w:gridCol w:w="1912"/>
        <w:gridCol w:w="1925"/>
      </w:tblGrid>
      <w:tr w:rsidR="00CE4415" w:rsidRPr="00CE4415" w:rsidTr="00F15679">
        <w:tc>
          <w:tcPr>
            <w:tcW w:w="1911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3-5 лет</w:t>
            </w:r>
          </w:p>
        </w:tc>
        <w:tc>
          <w:tcPr>
            <w:tcW w:w="1911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5-10 лет</w:t>
            </w:r>
          </w:p>
        </w:tc>
        <w:tc>
          <w:tcPr>
            <w:tcW w:w="1912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10-15 лет</w:t>
            </w:r>
          </w:p>
        </w:tc>
        <w:tc>
          <w:tcPr>
            <w:tcW w:w="1912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15-20 лет</w:t>
            </w:r>
          </w:p>
        </w:tc>
        <w:tc>
          <w:tcPr>
            <w:tcW w:w="1925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20 лет и более</w:t>
            </w:r>
          </w:p>
        </w:tc>
      </w:tr>
      <w:tr w:rsidR="00CE4415" w:rsidRPr="00CE4415" w:rsidTr="00F15679">
        <w:tc>
          <w:tcPr>
            <w:tcW w:w="1911" w:type="dxa"/>
            <w:shd w:val="clear" w:color="auto" w:fill="FFFFFF" w:themeFill="background1"/>
          </w:tcPr>
          <w:p w:rsidR="008E67C0" w:rsidRPr="00CE4415" w:rsidRDefault="007E2261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1911" w:type="dxa"/>
            <w:shd w:val="clear" w:color="auto" w:fill="FFFFFF" w:themeFill="background1"/>
          </w:tcPr>
          <w:p w:rsidR="008E67C0" w:rsidRPr="00CE4415" w:rsidRDefault="007E2261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-</w:t>
            </w:r>
          </w:p>
        </w:tc>
        <w:tc>
          <w:tcPr>
            <w:tcW w:w="1912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1912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1925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3</w:t>
            </w:r>
          </w:p>
        </w:tc>
      </w:tr>
    </w:tbl>
    <w:p w:rsidR="008E67C0" w:rsidRPr="006D74ED" w:rsidRDefault="008E67C0" w:rsidP="008E67C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8E67C0" w:rsidRPr="00F15679" w:rsidRDefault="008E67C0" w:rsidP="00F156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Возраст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91"/>
        <w:gridCol w:w="1590"/>
        <w:gridCol w:w="1590"/>
        <w:gridCol w:w="1590"/>
        <w:gridCol w:w="1590"/>
        <w:gridCol w:w="1620"/>
      </w:tblGrid>
      <w:tr w:rsidR="00CE4415" w:rsidRPr="00CE4415" w:rsidTr="00F15679">
        <w:tc>
          <w:tcPr>
            <w:tcW w:w="1591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До 25 лет</w:t>
            </w:r>
          </w:p>
        </w:tc>
        <w:tc>
          <w:tcPr>
            <w:tcW w:w="1590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25-30 лет</w:t>
            </w:r>
          </w:p>
        </w:tc>
        <w:tc>
          <w:tcPr>
            <w:tcW w:w="1590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30-35 лет</w:t>
            </w:r>
          </w:p>
        </w:tc>
        <w:tc>
          <w:tcPr>
            <w:tcW w:w="1590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35-40 лет</w:t>
            </w:r>
          </w:p>
        </w:tc>
        <w:tc>
          <w:tcPr>
            <w:tcW w:w="1590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45-50 лет</w:t>
            </w:r>
          </w:p>
        </w:tc>
        <w:tc>
          <w:tcPr>
            <w:tcW w:w="1620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Старше 50 лет</w:t>
            </w:r>
          </w:p>
        </w:tc>
      </w:tr>
      <w:tr w:rsidR="00CE4415" w:rsidRPr="00CE4415" w:rsidTr="00F15679">
        <w:tc>
          <w:tcPr>
            <w:tcW w:w="1591" w:type="dxa"/>
            <w:shd w:val="clear" w:color="auto" w:fill="FFFFFF" w:themeFill="background1"/>
          </w:tcPr>
          <w:p w:rsidR="008E67C0" w:rsidRPr="00CE4415" w:rsidRDefault="007E2261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FFFFFF" w:themeFill="background1"/>
          </w:tcPr>
          <w:p w:rsidR="008E67C0" w:rsidRPr="00CE4415" w:rsidRDefault="007E2261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590" w:type="dxa"/>
            <w:shd w:val="clear" w:color="auto" w:fill="FFFFFF" w:themeFill="background1"/>
          </w:tcPr>
          <w:p w:rsidR="008E67C0" w:rsidRPr="00CE4415" w:rsidRDefault="007E2261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FFFFFF" w:themeFill="background1"/>
          </w:tcPr>
          <w:p w:rsidR="008E67C0" w:rsidRPr="00CE4415" w:rsidRDefault="008E67C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441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</w:tbl>
    <w:p w:rsidR="008E67C0" w:rsidRPr="006D74ED" w:rsidRDefault="008E67C0" w:rsidP="008E6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E67C0" w:rsidRDefault="008E67C0" w:rsidP="008E67C0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5"/>
        <w:tblW w:w="0" w:type="auto"/>
        <w:tblLook w:val="01E0" w:firstRow="1" w:lastRow="1" w:firstColumn="1" w:lastColumn="1" w:noHBand="0" w:noVBand="0"/>
      </w:tblPr>
      <w:tblGrid>
        <w:gridCol w:w="5976"/>
        <w:gridCol w:w="3595"/>
      </w:tblGrid>
      <w:tr w:rsidR="00CE4415" w:rsidRPr="006D74ED" w:rsidTr="00F15679">
        <w:trPr>
          <w:trHeight w:val="6237"/>
        </w:trPr>
        <w:tc>
          <w:tcPr>
            <w:tcW w:w="5976" w:type="dxa"/>
            <w:shd w:val="clear" w:color="auto" w:fill="auto"/>
          </w:tcPr>
          <w:p w:rsidR="00CE4415" w:rsidRPr="006D74ED" w:rsidRDefault="00CE4415" w:rsidP="00CE44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Педагогический стаж</w:t>
            </w:r>
          </w:p>
          <w:p w:rsidR="00CE4415" w:rsidRPr="006D74ED" w:rsidRDefault="00CE4415" w:rsidP="00CE44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66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lang w:eastAsia="ru-RU"/>
              </w:rPr>
              <w:drawing>
                <wp:inline distT="0" distB="0" distL="0" distR="0" wp14:anchorId="544189EF" wp14:editId="71558444">
                  <wp:extent cx="3657600" cy="1828800"/>
                  <wp:effectExtent l="0" t="0" r="0" b="0"/>
                  <wp:docPr id="9" name="Диаграмм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CE4415" w:rsidRPr="006D74ED" w:rsidRDefault="00CE4415" w:rsidP="00CE441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 xml:space="preserve">                           Возраст педагогов</w:t>
            </w:r>
          </w:p>
          <w:p w:rsidR="00CE4415" w:rsidRPr="006D74ED" w:rsidRDefault="00CE4415" w:rsidP="00CE44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66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lang w:eastAsia="ru-RU"/>
              </w:rPr>
              <w:drawing>
                <wp:inline distT="0" distB="0" distL="0" distR="0" wp14:anchorId="78C01ADD" wp14:editId="7CD37B5B">
                  <wp:extent cx="3657600" cy="1828800"/>
                  <wp:effectExtent l="0" t="0" r="0" b="0"/>
                  <wp:docPr id="7" name="Диаграмм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3595" w:type="dxa"/>
            <w:shd w:val="clear" w:color="auto" w:fill="auto"/>
          </w:tcPr>
          <w:p w:rsidR="00CE4415" w:rsidRPr="00CE4415" w:rsidRDefault="00CE4415" w:rsidP="00CE44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00"/>
                <w:sz w:val="24"/>
                <w:lang w:eastAsia="ru-RU"/>
              </w:rPr>
              <w:t xml:space="preserve">  </w:t>
            </w:r>
            <w:r w:rsidRPr="00CE441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По сравнению с прошлым учебным годом стало больше молодых педагогов.   Группы по-прежнему укомплектованы таким образом, что молодой специалист работает с  более опытным педагогом.  С молодыми педагогами  организуются консультации</w:t>
            </w:r>
            <w:proofErr w:type="gramStart"/>
            <w:r w:rsidRPr="00CE441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,</w:t>
            </w:r>
            <w:proofErr w:type="gramEnd"/>
            <w:r w:rsidRPr="00CE441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один молодой специалист  – </w:t>
            </w:r>
            <w:proofErr w:type="spellStart"/>
            <w:r w:rsidRPr="00CE441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Коржева</w:t>
            </w:r>
            <w:proofErr w:type="spellEnd"/>
            <w:r w:rsidRPr="00CE441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Н. Г. , посещает ГМО       </w:t>
            </w:r>
          </w:p>
          <w:p w:rsidR="00CE4415" w:rsidRPr="006D74ED" w:rsidRDefault="00CE4415" w:rsidP="00CE44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CE4415" w:rsidRPr="006D74ED" w:rsidRDefault="00CE4415" w:rsidP="008E67C0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диагностики возможностей и затруднений педагогов выявлены следующие результаты:</w:t>
      </w:r>
    </w:p>
    <w:p w:rsidR="008E67C0" w:rsidRPr="006D74ED" w:rsidRDefault="008E67C0" w:rsidP="008E67C0">
      <w:pPr>
        <w:keepNext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  <w:lang w:eastAsia="ru-RU"/>
        </w:rPr>
        <w:drawing>
          <wp:inline distT="0" distB="0" distL="0" distR="0" wp14:anchorId="5A313120" wp14:editId="2C367A2F">
            <wp:extent cx="3200400" cy="1896533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67C0" w:rsidRPr="00CE4415" w:rsidRDefault="00017EB0" w:rsidP="00C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</w:pP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 xml:space="preserve">      Повышение  качества  образования  находится  в  прямой  зависимости  от  профессионального  уровня  педагогов.</w:t>
      </w:r>
      <w:r w:rsidR="00EC2958"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 xml:space="preserve"> Требование времени таково, что повышение квалификации педагогов является условием профессионального и личностного роста, залогом их успешной профессиональной деятельности</w:t>
      </w:r>
      <w:proofErr w:type="gramStart"/>
      <w:r w:rsidR="00EC2958"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 xml:space="preserve"> </w:t>
      </w:r>
      <w:r w:rsidR="008E67C0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В</w:t>
      </w:r>
      <w:proofErr w:type="gramEnd"/>
      <w:r w:rsidR="008E67C0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се педагоги своевременно проходят аттестацию и курсовую подготовку. В этом учебном году 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прошли аттестацию на </w:t>
      </w:r>
      <w:r w:rsidR="00EC2958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соответствие занимаемой 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должности</w:t>
      </w:r>
      <w:r w:rsidR="00EC2958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: Попова Т. , и на первую категорию -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воспитатель </w:t>
      </w:r>
      <w:proofErr w:type="spellStart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Береснева</w:t>
      </w:r>
      <w:proofErr w:type="spellEnd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Е. П. и </w:t>
      </w:r>
      <w:proofErr w:type="spellStart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муз</w:t>
      </w:r>
      <w:proofErr w:type="gramStart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.р</w:t>
      </w:r>
      <w:proofErr w:type="gramEnd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уководитель</w:t>
      </w:r>
      <w:proofErr w:type="spellEnd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Ершова Е. </w:t>
      </w:r>
      <w:r w:rsidR="0019362A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С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.</w:t>
      </w:r>
      <w:r w:rsidR="008E67C0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</w:t>
      </w:r>
    </w:p>
    <w:p w:rsidR="008E67C0" w:rsidRPr="00CE4415" w:rsidRDefault="008E67C0" w:rsidP="00C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</w:pP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К</w:t>
      </w:r>
      <w:r w:rsidRPr="00CE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омпьютерными технологиями владеют </w:t>
      </w:r>
      <w:r w:rsidR="000B505B" w:rsidRPr="00CE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педагоги</w:t>
      </w:r>
      <w:proofErr w:type="gramStart"/>
      <w:r w:rsidR="000B505B" w:rsidRPr="00CE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CE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Прошл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а обучение на </w:t>
      </w: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курс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ах</w:t>
      </w: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Икт – активные </w:t>
      </w:r>
      <w:proofErr w:type="spellStart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Коржева</w:t>
      </w:r>
      <w:proofErr w:type="spellEnd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Н. Г .Н</w:t>
      </w: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е все педагоги  владеют умением работать на интернет- представительстве детского сада, поэтому в следующем учебном году необходимо обязательное обучение педагогов на курсах  ИКТ-активные 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по работе на сайте детского сада.</w:t>
      </w: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 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Прошла обучение на курсах повышения квалификации на базе КОИРО </w:t>
      </w:r>
      <w:proofErr w:type="spellStart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Бахлюстова</w:t>
      </w:r>
      <w:proofErr w:type="spellEnd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Е. В.</w:t>
      </w:r>
    </w:p>
    <w:p w:rsidR="008E67C0" w:rsidRPr="00CE4415" w:rsidRDefault="008E67C0" w:rsidP="00C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</w:pP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lastRenderedPageBreak/>
        <w:t xml:space="preserve"> Анализ  участия педагогов в  конкурсах 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показал</w:t>
      </w:r>
      <w:proofErr w:type="gramStart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,</w:t>
      </w:r>
      <w:proofErr w:type="gramEnd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что педагоги стали активнее участвовать в конкурсах</w:t>
      </w: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. </w:t>
      </w:r>
      <w:proofErr w:type="spellStart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Береснева</w:t>
      </w:r>
      <w:proofErr w:type="spellEnd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Е. П.</w:t>
      </w:r>
      <w:r w:rsidR="00EC2958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</w:t>
      </w:r>
      <w:r w:rsidR="00841FD9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и Смирнова И. Н.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разместил</w:t>
      </w:r>
      <w:r w:rsidR="00841FD9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и</w:t>
      </w:r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свои методические разработки на сайте </w:t>
      </w:r>
      <w:proofErr w:type="spellStart"/>
      <w:r w:rsidR="000B505B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val="en-US" w:eastAsia="ru-RU"/>
        </w:rPr>
        <w:t>Maaam</w:t>
      </w:r>
      <w:proofErr w:type="spellEnd"/>
      <w:r w:rsidR="00746BB7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. Воспитатели </w:t>
      </w:r>
      <w:proofErr w:type="spellStart"/>
      <w:r w:rsidR="00746BB7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>Коржева</w:t>
      </w:r>
      <w:proofErr w:type="spellEnd"/>
      <w:r w:rsidR="00746BB7" w:rsidRPr="00CE4415">
        <w:rPr>
          <w:rFonts w:ascii="Times New Roman" w:eastAsia="Times New Roman" w:hAnsi="Times New Roman" w:cs="Times New Roman CYR"/>
          <w:color w:val="000000" w:themeColor="text1"/>
          <w:sz w:val="24"/>
          <w:szCs w:val="28"/>
          <w:lang w:eastAsia="ru-RU"/>
        </w:rPr>
        <w:t xml:space="preserve"> Н. г. и Шалыгина Н. Н.</w:t>
      </w: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 xml:space="preserve"> приняла участие в муниципальном методическом  конкурсе  в номинации «Методические разработки»</w:t>
      </w:r>
      <w:r w:rsidR="00746BB7"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>. Шалыгина Н. Н.</w:t>
      </w: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 xml:space="preserve"> получила диплом </w:t>
      </w:r>
      <w:r w:rsidR="00746BB7"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>3</w:t>
      </w: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>-й степени</w:t>
      </w:r>
      <w:proofErr w:type="gramStart"/>
      <w:r w:rsidR="00746BB7"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 xml:space="preserve"> ,</w:t>
      </w:r>
      <w:proofErr w:type="gramEnd"/>
      <w:r w:rsidR="00746BB7"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 xml:space="preserve"> </w:t>
      </w:r>
      <w:proofErr w:type="spellStart"/>
      <w:r w:rsidR="00746BB7"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>Коржева</w:t>
      </w:r>
      <w:proofErr w:type="spellEnd"/>
      <w:r w:rsidR="00746BB7"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 xml:space="preserve"> Н. Г. – сертификат участника</w:t>
      </w: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 xml:space="preserve">  . </w:t>
      </w:r>
      <w:r w:rsidR="00746BB7"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 xml:space="preserve"> </w:t>
      </w:r>
    </w:p>
    <w:p w:rsidR="00AD0792" w:rsidRPr="00CE4415" w:rsidRDefault="00AD0792" w:rsidP="00C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</w:pP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 xml:space="preserve">В течение учебного года поступления новой методической литературы были незначительны, но педагоги самостоятельно приобретали и изучали новинки, пользовались новыми разработками из сети Интернет и подписными </w:t>
      </w:r>
      <w:proofErr w:type="gramStart"/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>изданиями</w:t>
      </w:r>
      <w:proofErr w:type="gramEnd"/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 xml:space="preserve"> поступающими в ДОУ это - «Ребенок в детском саду», «Дошкольное образование»,   «Управление ДОУ», «Воспитатель ДОУ», «Музыкальный руководитель», «Справочник старшего воспитателя дошкольного учреждения».</w:t>
      </w:r>
    </w:p>
    <w:p w:rsidR="00AD0792" w:rsidRPr="0019362A" w:rsidRDefault="00AD0792" w:rsidP="00C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b/>
          <w:color w:val="000000" w:themeColor="text1"/>
          <w:sz w:val="24"/>
          <w:lang w:eastAsia="ru-RU"/>
        </w:rPr>
      </w:pPr>
      <w:r w:rsidRPr="0019362A">
        <w:rPr>
          <w:rFonts w:ascii="Times New Roman" w:eastAsia="Times New Roman" w:hAnsi="Times New Roman" w:cs="Times New Roman CYR"/>
          <w:b/>
          <w:color w:val="000000" w:themeColor="text1"/>
          <w:sz w:val="24"/>
          <w:lang w:eastAsia="ru-RU"/>
        </w:rPr>
        <w:t>Предложения:</w:t>
      </w:r>
    </w:p>
    <w:p w:rsidR="00AD0792" w:rsidRPr="00CE4415" w:rsidRDefault="00AD0792" w:rsidP="00C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</w:pP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>- Молодым педагогам продолжать знакомиться с опытом работы опытных воспитателей;</w:t>
      </w:r>
    </w:p>
    <w:p w:rsidR="00AD0792" w:rsidRPr="00CE4415" w:rsidRDefault="00AD0792" w:rsidP="00C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</w:pPr>
      <w:r w:rsidRPr="00CE4415">
        <w:rPr>
          <w:rFonts w:ascii="Times New Roman" w:eastAsia="Times New Roman" w:hAnsi="Times New Roman" w:cs="Times New Roman CYR"/>
          <w:color w:val="000000" w:themeColor="text1"/>
          <w:sz w:val="24"/>
          <w:lang w:eastAsia="ru-RU"/>
        </w:rPr>
        <w:t>- Продолжать работу по самообразованию.</w:t>
      </w:r>
    </w:p>
    <w:p w:rsidR="00DA6B66" w:rsidRPr="00CE4415" w:rsidRDefault="00017EB0" w:rsidP="00CE441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36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Вывод:</w:t>
      </w:r>
      <w:r w:rsidRPr="00CE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сегодняшний день в ДОУ работает профессиональный и образованный педагогический коллектив, обладающий высоким культурным уровнем. Педагоги  уверены в себе, мотивированы на получение качественного результата, обладают адекватной оценкой деятельности. Администрация ДОУ осуществляет подбор педагогических кадров, что позволяет отобрать инициативных, активных и компетентных педагогов с высоким образовательным уровнем.</w:t>
      </w:r>
    </w:p>
    <w:p w:rsidR="00C000A8" w:rsidRDefault="00C000A8" w:rsidP="000A60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0A8" w:rsidRPr="004577A9" w:rsidRDefault="00C000A8" w:rsidP="00457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577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Аналитическая часть</w:t>
      </w:r>
    </w:p>
    <w:p w:rsidR="007124DF" w:rsidRPr="00083C6C" w:rsidRDefault="00C000A8" w:rsidP="00083C6C">
      <w:pPr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  <w:r w:rsidR="007124DF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2.1.</w:t>
      </w:r>
      <w:r w:rsidR="00083C6C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  <w:r w:rsidR="007124DF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Анализ выполнения годовых задач</w:t>
      </w:r>
    </w:p>
    <w:p w:rsidR="00C000A8" w:rsidRPr="00841FD9" w:rsidRDefault="00C000A8" w:rsidP="00C000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841FD9" w:rsidRPr="00841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1FD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841FD9" w:rsidRPr="00841F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841FD9" w:rsidRPr="0020764E" w:rsidRDefault="00841FD9" w:rsidP="00841F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000A8" w:rsidRPr="00207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7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Формировать у детей навыки и устойчивые положительные привычки безопасного поведения на дороге с  учетом интеграции образовательных областей</w:t>
      </w:r>
    </w:p>
    <w:p w:rsidR="00C000A8" w:rsidRPr="00600E4A" w:rsidRDefault="00841FD9" w:rsidP="00C000A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Развивать двигательную активность</w:t>
      </w:r>
      <w:proofErr w:type="gramStart"/>
      <w:r w:rsidRPr="00207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207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используя подвижные игры</w:t>
      </w:r>
      <w:r w:rsidR="00C000A8" w:rsidRPr="0084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E67C0" w:rsidRPr="008824F0" w:rsidRDefault="00C000A8" w:rsidP="00C000A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Планирование и реализация всей работы нашего коллектива выстраивалась в соответствии с </w:t>
      </w:r>
      <w:r w:rsidR="008E67C0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основной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E67C0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программой</w:t>
      </w:r>
      <w:r w:rsidR="008E67C0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МБДОУ детского сада №14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соответствии с приказом Министерства образования и науки РФ от 23 ноября 2009г. № 655 «Федеральные государственные требования к структуре основной общеобразовательной программы дошкольного образов</w:t>
      </w:r>
      <w:r w:rsidR="008E67C0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ания». 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Поставленные задачи решали в разных формах методической работы:</w:t>
      </w:r>
      <w:r w:rsidR="0020764E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педагогические советы,</w:t>
      </w:r>
      <w:r w:rsidR="008E67C0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семинары-практикумы,</w:t>
      </w:r>
      <w:r w:rsidR="008E67C0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консультации,</w:t>
      </w:r>
      <w:r w:rsidR="008E67C0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открытые просмотры,</w:t>
      </w:r>
      <w:r w:rsidR="008E67C0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мастер-классы,</w:t>
      </w:r>
      <w:r w:rsidR="008E67C0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смотры-конкурсы</w:t>
      </w:r>
      <w:proofErr w:type="gramStart"/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E67C0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консультации,</w:t>
      </w:r>
      <w:r w:rsidR="008E67C0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амообразование</w:t>
      </w:r>
      <w:r w:rsidR="0020764E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D0792" w:rsidRDefault="00AD0792" w:rsidP="00AD079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AD07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отметить, что в прошедшем учебном году значительно повысился уровень методической активности педагогов и качество представленных мероприятий.</w:t>
      </w:r>
      <w:r w:rsidR="0020764E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года был</w:t>
      </w:r>
      <w:r w:rsidR="00600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показан</w:t>
      </w:r>
      <w:r w:rsidR="00600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каждым педагогом открыта</w:t>
      </w:r>
      <w:r w:rsidR="00600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совместная деятельность, темы которых были «привязаны» к педсоветам – это совместная деятельность по изучению  ПДД, по организации подвижных игр. Все педагоги творчески подготовились к этим мероприятия</w:t>
      </w:r>
      <w:proofErr w:type="gramStart"/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м-</w:t>
      </w:r>
      <w:proofErr w:type="gramEnd"/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присутствовало развивающее обучение, создавались проблемные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ситуации, использовалось много интересных приёмов. Все педагоги старались быть изобретательными в подборе методов и приёмов работы.</w:t>
      </w:r>
      <w:r w:rsidR="00600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Отлично был подготовлен и проведён семинар - практикум по народным подвижным играм, который подготовила Попова Т. В..</w:t>
      </w:r>
      <w:r w:rsidR="00600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новых знаний</w:t>
      </w:r>
      <w:proofErr w:type="gramStart"/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полезной информации получили педагоги на заседаниях МО в ДОУ «Дорожная грамота», руководитель </w:t>
      </w:r>
      <w:proofErr w:type="spellStart"/>
      <w:r w:rsidR="0020764E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Береснева</w:t>
      </w:r>
      <w:proofErr w:type="spellEnd"/>
      <w:r w:rsidR="0020764E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 П.</w:t>
      </w:r>
      <w:r w:rsidR="00600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 </w:t>
      </w:r>
      <w:proofErr w:type="spellStart"/>
      <w:r w:rsidR="00600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Кржева</w:t>
      </w:r>
      <w:proofErr w:type="spellEnd"/>
      <w:r w:rsidR="00600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Н.Г. показала открытое занятие на город по речевому развитию.</w:t>
      </w:r>
      <w:r w:rsidR="0020764E"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2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высоком уровне было проведено Городское Методическое Объединение в ДОУ. Слов благодарности заслуживает весь педагогический коллектив за участие в проведении открытого тренинга для старший воспитателей  города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E67C0" w:rsidRPr="00600E4A" w:rsidRDefault="00600E4A" w:rsidP="00C000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выполнения г</w:t>
      </w:r>
      <w:r w:rsidR="008E67C0" w:rsidRPr="00600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одовы</w:t>
      </w:r>
      <w:r w:rsidRPr="00600E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E67C0" w:rsidRPr="0060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5528"/>
        <w:gridCol w:w="3828"/>
        <w:gridCol w:w="2912"/>
      </w:tblGrid>
      <w:tr w:rsidR="001F4A50" w:rsidRPr="001F4A50" w:rsidTr="00600E4A">
        <w:tc>
          <w:tcPr>
            <w:tcW w:w="2518" w:type="dxa"/>
          </w:tcPr>
          <w:p w:rsidR="00545C99" w:rsidRPr="001F4A50" w:rsidRDefault="00545C99" w:rsidP="00A5731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Годовые задачи ДОУ</w:t>
            </w:r>
          </w:p>
        </w:tc>
        <w:tc>
          <w:tcPr>
            <w:tcW w:w="5528" w:type="dxa"/>
          </w:tcPr>
          <w:p w:rsidR="00545C99" w:rsidRPr="001F4A50" w:rsidRDefault="00545C99" w:rsidP="00A5731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28" w:type="dxa"/>
          </w:tcPr>
          <w:p w:rsidR="00545C99" w:rsidRPr="001F4A50" w:rsidRDefault="00545C99" w:rsidP="00A5731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16"/>
                <w:sz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pacing w:val="16"/>
                <w:sz w:val="24"/>
                <w:lang w:eastAsia="ru-RU"/>
              </w:rPr>
              <w:t>Результат</w:t>
            </w:r>
          </w:p>
          <w:p w:rsidR="00545C99" w:rsidRPr="001F4A50" w:rsidRDefault="00545C99" w:rsidP="00A5731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16"/>
                <w:sz w:val="24"/>
                <w:lang w:eastAsia="ru-RU"/>
              </w:rPr>
            </w:pPr>
          </w:p>
        </w:tc>
        <w:tc>
          <w:tcPr>
            <w:tcW w:w="2912" w:type="dxa"/>
          </w:tcPr>
          <w:p w:rsidR="00545C99" w:rsidRPr="001F4A50" w:rsidRDefault="00545C99" w:rsidP="00A5731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16"/>
                <w:sz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pacing w:val="16"/>
                <w:sz w:val="24"/>
                <w:lang w:eastAsia="ru-RU"/>
              </w:rPr>
              <w:t>Причины невыполнения задач или частичного их выполнения</w:t>
            </w:r>
          </w:p>
        </w:tc>
      </w:tr>
      <w:tr w:rsidR="001F4A50" w:rsidRPr="001F4A50" w:rsidTr="00600E4A">
        <w:tc>
          <w:tcPr>
            <w:tcW w:w="2518" w:type="dxa"/>
          </w:tcPr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детей навыки и устойчивые положительные привычки безопасного поведения на дороге с  учетом интеграции образовательных областей</w:t>
            </w:r>
          </w:p>
        </w:tc>
        <w:tc>
          <w:tcPr>
            <w:tcW w:w="5528" w:type="dxa"/>
          </w:tcPr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Педсовет</w:t>
            </w: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«Состояние работы по предупреждению ДДТТ в ДОУ »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Семинар</w:t>
            </w: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«Развитие познавательных интересов детей через обучение ПДД»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Семина</w:t>
            </w:r>
            <w:proofErr w:type="gramStart"/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р-</w:t>
            </w:r>
            <w:proofErr w:type="gramEnd"/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практикум</w:t>
            </w: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«Изготовление макетов по ПДД»- 3 занятия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Консультации: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-Задачи работы по ознакомлению с ПДД в разных возрастных группах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-Правила для воспитателей по предупреждению ДДТТ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-Формы и методы обучения дошкольников ПДД. Игра как ведущий метод обучения детей безопасному поведению на дорогах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-организация совместной деятельности по обучению детей безопасному поведению на улицах города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-Целевые прогулки как форма профилактики ДДТТ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-Ребенок и опасности на дороге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-Просвещение родителей по вопросам обучения детей ПДД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-Организация минуток безопасности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-Поездка детей в транспорте : посадка. Поведение в транспорте</w:t>
            </w:r>
            <w:proofErr w:type="gramStart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0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выход.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Методическая неделя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Заседания МО</w:t>
            </w: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«Дорожная азбука»</w:t>
            </w:r>
            <w:r w:rsidR="001F4A50"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рук</w:t>
            </w:r>
            <w:r w:rsidR="00600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F4A50"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4A50"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Береснева</w:t>
            </w:r>
            <w:proofErr w:type="spellEnd"/>
            <w:r w:rsidR="001F4A50"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 П.</w:t>
            </w:r>
          </w:p>
          <w:p w:rsidR="00545C99" w:rsidRPr="001F4A50" w:rsidRDefault="00545C99" w:rsidP="00545C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Тематическая проверка</w:t>
            </w: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Реализация ОО Безопасность в интеграции с другими ОО, с целью выяснения выполнения годовой задачи»</w:t>
            </w:r>
          </w:p>
          <w:p w:rsidR="00545C99" w:rsidRPr="001F4A50" w:rsidRDefault="00545C99" w:rsidP="00545C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Конкурс</w:t>
            </w: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лучшую дидактическую игру по ПДД </w:t>
            </w:r>
          </w:p>
          <w:p w:rsidR="00545C99" w:rsidRPr="001F4A50" w:rsidRDefault="00545C99" w:rsidP="00600E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Открытый показ</w:t>
            </w: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совм</w:t>
            </w:r>
            <w:r w:rsidR="00600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деятельности по ПДД</w:t>
            </w:r>
          </w:p>
        </w:tc>
        <w:tc>
          <w:tcPr>
            <w:tcW w:w="3828" w:type="dxa"/>
          </w:tcPr>
          <w:p w:rsidR="00545C99" w:rsidRPr="001F4A50" w:rsidRDefault="00545C99" w:rsidP="00545C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Обогащение и систематизация теоретических и практических знаний педагогов о методах и формах обучения дошкольников ПДД  Применение на практике полученных знаний.</w:t>
            </w:r>
          </w:p>
          <w:p w:rsidR="00545C99" w:rsidRPr="001F4A50" w:rsidRDefault="00545C99" w:rsidP="00545C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Укрепление отношений детский сад – семья, объединение детей и родителей.</w:t>
            </w:r>
          </w:p>
          <w:p w:rsidR="00545C99" w:rsidRPr="001F4A50" w:rsidRDefault="00545C99" w:rsidP="00545C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компетентности родителей в вопросах  воспитания   у детей навыков  безопасного поведения на дороге, знаний ПДД.</w:t>
            </w:r>
          </w:p>
          <w:p w:rsidR="00545C99" w:rsidRPr="001F4A50" w:rsidRDefault="00545C99" w:rsidP="00545C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Воспитателями </w:t>
            </w:r>
            <w:proofErr w:type="gramStart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Коржевой</w:t>
            </w:r>
            <w:proofErr w:type="gramEnd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 и Шалыгиной Н. Н. . разработана картотека  дидактических  игр по ПДД и подвижных игр по ПДД.</w:t>
            </w:r>
          </w:p>
          <w:p w:rsidR="00545C99" w:rsidRPr="001F4A50" w:rsidRDefault="00545C99" w:rsidP="00545C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Подготовлены презентации по данной тематике для педагогов и детей.</w:t>
            </w:r>
          </w:p>
        </w:tc>
        <w:tc>
          <w:tcPr>
            <w:tcW w:w="2912" w:type="dxa"/>
          </w:tcPr>
          <w:p w:rsidR="00545C99" w:rsidRPr="001F4A50" w:rsidRDefault="00545C99" w:rsidP="00545C9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Проблема:</w:t>
            </w:r>
          </w:p>
          <w:p w:rsidR="00545C99" w:rsidRPr="001F4A50" w:rsidRDefault="00545C99" w:rsidP="00545C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Недостаточно средств для пополнения развивающей среды</w:t>
            </w:r>
            <w:proofErr w:type="gramStart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группах мало места для создания   более развернутых уголков безопасности .</w:t>
            </w:r>
          </w:p>
          <w:p w:rsidR="00545C99" w:rsidRPr="001F4A50" w:rsidRDefault="00545C99" w:rsidP="00545C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Решение:</w:t>
            </w:r>
          </w:p>
          <w:p w:rsidR="00545C99" w:rsidRPr="001F4A50" w:rsidRDefault="00545C99" w:rsidP="00545C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Продолжать расширять знания педагогов о методах и подходах в воспитании у детей дошкольников безопасного поведения на дороге, применять их в работе с детьми и их родителями   </w:t>
            </w:r>
          </w:p>
          <w:p w:rsidR="00545C99" w:rsidRPr="001F4A50" w:rsidRDefault="00545C99" w:rsidP="00545C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Активизировать совместную работу с   родителями.  которая проявляется в участии  совместных мероприятий</w:t>
            </w:r>
            <w:proofErr w:type="gramStart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оказании помощи в развитии предметно-пространственной окружающей среды в группах и на участках ДОУ.</w:t>
            </w:r>
          </w:p>
        </w:tc>
      </w:tr>
      <w:tr w:rsidR="001F4A50" w:rsidRPr="001F4A50" w:rsidTr="00600E4A">
        <w:tc>
          <w:tcPr>
            <w:tcW w:w="2518" w:type="dxa"/>
          </w:tcPr>
          <w:p w:rsidR="00545C99" w:rsidRPr="001F4A50" w:rsidRDefault="00545C99" w:rsidP="00600E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Развивать двигательную активность, используя подвижные игры </w:t>
            </w:r>
          </w:p>
        </w:tc>
        <w:tc>
          <w:tcPr>
            <w:tcW w:w="5528" w:type="dxa"/>
          </w:tcPr>
          <w:p w:rsidR="00545C99" w:rsidRPr="001F4A50" w:rsidRDefault="00CA14F5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Педсовет </w:t>
            </w: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«Подвижные игры как средство повышения двигательной активности детей»</w:t>
            </w:r>
          </w:p>
          <w:p w:rsidR="00CA14F5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Семинар</w:t>
            </w:r>
            <w:r w:rsidR="00CA14F5"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практикум</w:t>
            </w:r>
          </w:p>
          <w:p w:rsidR="00545C99" w:rsidRPr="001F4A50" w:rsidRDefault="00CA14F5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«Аукцион педагогических идей»</w:t>
            </w:r>
          </w:p>
          <w:p w:rsidR="00CA14F5" w:rsidRPr="001F4A50" w:rsidRDefault="00CA14F5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-Изготовление атрибутов для организации подвижных игр в зимни</w:t>
            </w:r>
            <w:proofErr w:type="gramStart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й(</w:t>
            </w:r>
            <w:proofErr w:type="gramEnd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весенний, летний ) период на участке и в группе</w:t>
            </w:r>
          </w:p>
          <w:p w:rsidR="00CA14F5" w:rsidRPr="001F4A50" w:rsidRDefault="00CA14F5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-Народные подвижные игры. ( Фестиваль народных игр)</w:t>
            </w:r>
          </w:p>
          <w:p w:rsidR="00545C99" w:rsidRPr="001F4A50" w:rsidRDefault="00545C99" w:rsidP="00C000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Консул</w:t>
            </w:r>
            <w:r w:rsidR="00CA14F5"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таци</w:t>
            </w:r>
            <w:r w:rsidR="00CA14F5"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</w:p>
          <w:p w:rsidR="00CA14F5" w:rsidRPr="001F4A50" w:rsidRDefault="00CA14F5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-Подвижные игры, как средство физического и всестороннего развития детей дошкольного возраста</w:t>
            </w:r>
          </w:p>
          <w:p w:rsidR="00CA14F5" w:rsidRPr="001F4A50" w:rsidRDefault="00CA14F5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-Значение подвижных игр в воспитании. Разнообразие подвижных игр.</w:t>
            </w:r>
          </w:p>
          <w:p w:rsidR="00CA14F5" w:rsidRPr="001F4A50" w:rsidRDefault="00CA14F5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-Методика проведения подвижных игр</w:t>
            </w:r>
          </w:p>
          <w:p w:rsidR="00CA14F5" w:rsidRPr="001F4A50" w:rsidRDefault="00CA14F5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-Зимние подвижные игры.</w:t>
            </w:r>
          </w:p>
          <w:p w:rsidR="00CA14F5" w:rsidRPr="001F4A50" w:rsidRDefault="00CA14F5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 разнообразить подвижные игры на прогулке</w:t>
            </w:r>
          </w:p>
          <w:p w:rsidR="00545C99" w:rsidRPr="001F4A50" w:rsidRDefault="00CA14F5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-Игры-эстафеты, как средство </w:t>
            </w:r>
            <w:proofErr w:type="spellStart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развитияч</w:t>
            </w:r>
            <w:proofErr w:type="spellEnd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быстроты, ловкости и координационных способностей детей старшего возраста</w:t>
            </w:r>
          </w:p>
          <w:p w:rsidR="00CA14F5" w:rsidRPr="001F4A50" w:rsidRDefault="00CA14F5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Тематическая проверка</w:t>
            </w: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Двигательная активность детей в течение дня»</w:t>
            </w:r>
          </w:p>
          <w:p w:rsidR="00CA14F5" w:rsidRPr="001F4A50" w:rsidRDefault="00CA14F5" w:rsidP="00C000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545C99" w:rsidRPr="001F4A50" w:rsidRDefault="00CA14F5" w:rsidP="001F4A5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педагогами условий для организации работы с детьми  в ОО «Физическое развитие» в группах, во всех группах обновлены  физкультурные уголки. Обновлены и пополнены картотеки подвижных игр</w:t>
            </w:r>
            <w:proofErr w:type="gramStart"/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F4A50"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Разработана  и реализована тематическая неделя «Неделя подвижных </w:t>
            </w:r>
            <w:proofErr w:type="spellStart"/>
            <w:r w:rsidR="001F4A50"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игр»Воспитатель</w:t>
            </w:r>
            <w:proofErr w:type="spellEnd"/>
            <w:r w:rsidR="001F4A50"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Шалыгина Н. н. приняла участие в муниципальном конкурсе методических разработок « Картотека подвижных игр по изучению ПДД» и заняла 3-е место. </w:t>
            </w:r>
          </w:p>
        </w:tc>
        <w:tc>
          <w:tcPr>
            <w:tcW w:w="2912" w:type="dxa"/>
          </w:tcPr>
          <w:p w:rsidR="001F4A50" w:rsidRPr="001F4A50" w:rsidRDefault="001F4A50" w:rsidP="001F4A5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Проблема</w:t>
            </w:r>
          </w:p>
          <w:p w:rsidR="001F4A50" w:rsidRPr="001F4A50" w:rsidRDefault="001F4A50" w:rsidP="001F4A5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Недостаточно имеется атрибутов для организации подвижных игр </w:t>
            </w:r>
          </w:p>
          <w:p w:rsidR="001F4A50" w:rsidRPr="001F4A50" w:rsidRDefault="001F4A50" w:rsidP="001F4A5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4A50" w:rsidRPr="001F4A50" w:rsidRDefault="001F4A50" w:rsidP="001F4A5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Решение:</w:t>
            </w:r>
          </w:p>
          <w:p w:rsidR="00545C99" w:rsidRPr="001F4A50" w:rsidRDefault="001F4A50" w:rsidP="001F4A5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  необходимых для организации подвижных игр материалов и атрибутов.  Приобретение методической литературы Привлечение родителей к решению данной проблемы.</w:t>
            </w:r>
          </w:p>
        </w:tc>
      </w:tr>
    </w:tbl>
    <w:p w:rsidR="008E67C0" w:rsidRDefault="008E67C0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EB0" w:rsidRDefault="00017EB0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EB0" w:rsidRDefault="00017EB0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017EB0" w:rsidSect="008E67C0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C000A8" w:rsidRPr="001F4A50" w:rsidRDefault="00C000A8" w:rsidP="00C000A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рамках решения годовых задач  с воспитателями  проводились  педагогические совещания. Все темы педсоветов были посвящены основным задачам годового плана и анализу работы по тем или иным вопросам. Задачи деятельности коллектива определены грамотно, и составлялись с учетом  глубокого ежегодного</w:t>
      </w:r>
      <w:r w:rsidR="001F4A50"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динамики развития ДОУ</w:t>
      </w:r>
      <w:r w:rsid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течение года велась работа по организации информационно-просветительской деятельности (проведено изучение социального статуса семей, использование различных средств информации для родителей - оформление стендов, выпуск газет).</w:t>
      </w:r>
      <w:r w:rsid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учебного года  проводилось: четыре производственных собрания, ежемесячно - профсоюзные собрания и совещания трудового коллектива.</w:t>
      </w:r>
      <w:r w:rsid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 осуществлялся контроль над выполнением учебно-воспитательной работы,  требованием образовательной программы углубленной работой воспитателей.</w:t>
      </w:r>
      <w:r w:rsid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  проверялись календарные планы воспитателей, посещались занятия и отдельные режимные моменты, проводились проверки знаний детей через беседы, диагностику, просмотры детских работ. В течение года одной из самых эффективных форм методической работы являлось коллективный просмотр педагогического процесса</w:t>
      </w:r>
      <w:proofErr w:type="gramStart"/>
      <w:r w:rsidR="001F4A50"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1F4A50"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этом 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демонстрировался уровень профессионализма педагогов</w:t>
      </w:r>
      <w:r w:rsidR="001F4A50"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Можно отметить 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4A50"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</w:t>
      </w:r>
      <w:r w:rsid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 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старше</w:t>
      </w:r>
      <w:proofErr w:type="gramStart"/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1F4A50"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1F4A50"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подготовительной 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 w:rsidR="001F4A50"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                                                 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Осуществлялся контроль  посещаемости детей по группам (выявление причин непосещения, выявление ослабленных и часто болеющих детей).</w:t>
      </w:r>
      <w:r w:rsid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 образовательной деятельности.</w:t>
      </w:r>
      <w:r w:rsid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Всю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          </w:t>
      </w:r>
    </w:p>
    <w:p w:rsidR="00C000A8" w:rsidRPr="001F4A50" w:rsidRDefault="00C000A8" w:rsidP="00C000A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4A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Выводы: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Анализ выполнения </w:t>
      </w:r>
      <w:r w:rsidR="007124DF"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годовых задач</w:t>
      </w:r>
      <w:r w:rsidRPr="001F4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показал правильность выбранных педагогическим коллективом приоритетов и результативность работы по выполнению государственных образовательных стандартов.</w:t>
      </w:r>
    </w:p>
    <w:p w:rsidR="001D42C8" w:rsidRDefault="001D42C8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42C8" w:rsidRDefault="001D42C8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42C8" w:rsidRPr="00083C6C" w:rsidRDefault="001D42C8" w:rsidP="00083C6C">
      <w:pPr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  <w:r w:rsidR="007124DF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2.2.</w:t>
      </w: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  <w:r w:rsid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</w:t>
      </w: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Анализ качества воспитания и образования  дошкольников</w:t>
      </w:r>
    </w:p>
    <w:p w:rsidR="001D42C8" w:rsidRPr="006D74ED" w:rsidRDefault="001D42C8" w:rsidP="001D4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ru-RU"/>
        </w:rPr>
      </w:pPr>
    </w:p>
    <w:p w:rsidR="001D42C8" w:rsidRPr="00AF11BC" w:rsidRDefault="001D42C8" w:rsidP="001D4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 2013 – 2014 учебного года были выявлены следующие результаты выполнения ООП: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372"/>
        <w:gridCol w:w="1345"/>
        <w:gridCol w:w="1372"/>
        <w:gridCol w:w="1346"/>
        <w:gridCol w:w="1373"/>
        <w:gridCol w:w="1343"/>
      </w:tblGrid>
      <w:tr w:rsidR="001D42C8" w:rsidRPr="00AF11BC" w:rsidTr="001D42C8">
        <w:tc>
          <w:tcPr>
            <w:tcW w:w="1419" w:type="dxa"/>
            <w:vMerge w:val="restart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8517" w:type="dxa"/>
            <w:gridSpan w:val="6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освоения ООП</w:t>
            </w:r>
          </w:p>
        </w:tc>
      </w:tr>
      <w:tr w:rsidR="001D42C8" w:rsidRPr="00AF11BC" w:rsidTr="001D42C8">
        <w:tc>
          <w:tcPr>
            <w:tcW w:w="1419" w:type="dxa"/>
            <w:vMerge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839" w:type="dxa"/>
            <w:gridSpan w:val="2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1D42C8" w:rsidRPr="00AF11BC" w:rsidTr="001D42C8">
        <w:tc>
          <w:tcPr>
            <w:tcW w:w="1419" w:type="dxa"/>
            <w:vMerge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9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9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20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0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20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42C8" w:rsidRPr="00AF11BC" w:rsidTr="001D42C8">
        <w:tc>
          <w:tcPr>
            <w:tcW w:w="1419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9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9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9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0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20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1D42C8" w:rsidRPr="00AF11BC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D42C8" w:rsidRPr="006D74ED" w:rsidRDefault="001D42C8" w:rsidP="001D4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</w:p>
    <w:p w:rsidR="001D42C8" w:rsidRPr="00AF11BC" w:rsidRDefault="001D42C8" w:rsidP="001F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достижения детьми планируемых результатов проводился воспитателями групп с использованием диагностических заданий и наблюдения за поведением и деятельностью воспитанников. Для осуществления мониторинга использовался программн</w:t>
      </w:r>
      <w:proofErr w:type="gramStart"/>
      <w:r w:rsidRPr="00AF11B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F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комплекс «Успех». Воспитатели определяли промежуточные результаты освоения ООП    и уровень овладения необходимыми навыками и умениями по  образовательным областям</w:t>
      </w:r>
      <w:proofErr w:type="gramStart"/>
      <w:r w:rsidRPr="00AF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F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2C8" w:rsidRPr="00AF11BC" w:rsidRDefault="001D42C8" w:rsidP="001F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 мониторинга показали следующие результаты:</w:t>
      </w:r>
    </w:p>
    <w:p w:rsidR="001D42C8" w:rsidRPr="00AF11BC" w:rsidRDefault="001D42C8" w:rsidP="001D4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овладения необходимыми навыками и умениями по образовательным областям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134"/>
        <w:gridCol w:w="1275"/>
        <w:gridCol w:w="1418"/>
        <w:gridCol w:w="1559"/>
        <w:gridCol w:w="1134"/>
      </w:tblGrid>
      <w:tr w:rsidR="00600E4A" w:rsidRPr="00600E4A" w:rsidTr="00600E4A">
        <w:tc>
          <w:tcPr>
            <w:tcW w:w="2235" w:type="dxa"/>
            <w:vMerge w:val="restart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Познавательн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развитие</w:t>
            </w:r>
          </w:p>
        </w:tc>
      </w:tr>
      <w:tr w:rsidR="00600E4A" w:rsidRPr="00600E4A" w:rsidTr="00600E4A">
        <w:tc>
          <w:tcPr>
            <w:tcW w:w="2235" w:type="dxa"/>
            <w:vMerge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</w:tr>
      <w:tr w:rsidR="00600E4A" w:rsidRPr="00600E4A" w:rsidTr="00600E4A">
        <w:tc>
          <w:tcPr>
            <w:tcW w:w="2235" w:type="dxa"/>
            <w:vMerge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Младшая-средняя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D42C8" w:rsidRPr="00600E4A" w:rsidRDefault="00497853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8824F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8824F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E4A" w:rsidRPr="00600E4A" w:rsidTr="00600E4A">
        <w:trPr>
          <w:trHeight w:val="385"/>
        </w:trPr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Средняя-старшая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D42C8" w:rsidRPr="00600E4A" w:rsidRDefault="008824F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8824F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8824F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8824F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8824F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8824F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497853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30/43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97853"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/41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9A6C40" w:rsidP="00AF11B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97853"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/16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497853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32/46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97853"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/35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497853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6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эстетическое развитие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Младшая-средняя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8824F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Средняя-старшая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8824F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8824F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497853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38/48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9A6C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97853"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/45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497853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497853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32/46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97853"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/44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497853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</w:t>
            </w:r>
          </w:p>
        </w:tc>
      </w:tr>
      <w:tr w:rsidR="00600E4A" w:rsidRPr="00600E4A" w:rsidTr="00600E4A">
        <w:tc>
          <w:tcPr>
            <w:tcW w:w="2235" w:type="dxa"/>
            <w:vMerge w:val="restart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6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личностное развитие</w:t>
            </w:r>
          </w:p>
        </w:tc>
      </w:tr>
      <w:tr w:rsidR="00600E4A" w:rsidRPr="00600E4A" w:rsidTr="00600E4A">
        <w:tc>
          <w:tcPr>
            <w:tcW w:w="2235" w:type="dxa"/>
            <w:vMerge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  <w:tr w:rsidR="00600E4A" w:rsidRPr="00600E4A" w:rsidTr="00600E4A">
        <w:tc>
          <w:tcPr>
            <w:tcW w:w="2235" w:type="dxa"/>
            <w:vMerge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Младшая-средняя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Средняя-старшая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9A6C40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E4A" w:rsidRPr="00600E4A" w:rsidTr="00600E4A">
        <w:tc>
          <w:tcPr>
            <w:tcW w:w="2235" w:type="dxa"/>
            <w:shd w:val="clear" w:color="auto" w:fill="auto"/>
          </w:tcPr>
          <w:p w:rsidR="001D42C8" w:rsidRPr="00600E4A" w:rsidRDefault="001D42C8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всего 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497853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33/48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9A6C40" w:rsidP="009A6C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97853"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/45</w:t>
            </w:r>
          </w:p>
        </w:tc>
        <w:tc>
          <w:tcPr>
            <w:tcW w:w="1275" w:type="dxa"/>
            <w:shd w:val="clear" w:color="auto" w:fill="auto"/>
          </w:tcPr>
          <w:p w:rsidR="001D42C8" w:rsidRPr="00600E4A" w:rsidRDefault="00497853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1418" w:type="dxa"/>
            <w:shd w:val="clear" w:color="auto" w:fill="auto"/>
          </w:tcPr>
          <w:p w:rsidR="001D42C8" w:rsidRPr="00600E4A" w:rsidRDefault="00497853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37/53</w:t>
            </w:r>
          </w:p>
        </w:tc>
        <w:tc>
          <w:tcPr>
            <w:tcW w:w="1559" w:type="dxa"/>
            <w:shd w:val="clear" w:color="auto" w:fill="auto"/>
          </w:tcPr>
          <w:p w:rsidR="001D42C8" w:rsidRPr="00600E4A" w:rsidRDefault="00497853" w:rsidP="006B26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68F"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/39</w:t>
            </w:r>
          </w:p>
        </w:tc>
        <w:tc>
          <w:tcPr>
            <w:tcW w:w="1134" w:type="dxa"/>
            <w:shd w:val="clear" w:color="auto" w:fill="auto"/>
          </w:tcPr>
          <w:p w:rsidR="001D42C8" w:rsidRPr="00600E4A" w:rsidRDefault="00497853" w:rsidP="001D42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</w:tr>
    </w:tbl>
    <w:p w:rsidR="001D42C8" w:rsidRPr="00497853" w:rsidRDefault="001D42C8" w:rsidP="001D4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C8" w:rsidRPr="006D74ED" w:rsidRDefault="001D42C8" w:rsidP="001D42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</w:p>
    <w:p w:rsidR="00600E4A" w:rsidRDefault="00600E4A" w:rsidP="001D42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4A" w:rsidRDefault="00600E4A" w:rsidP="001D42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4A" w:rsidRDefault="00600E4A" w:rsidP="001D42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4A" w:rsidRDefault="00600E4A" w:rsidP="001D42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C8" w:rsidRPr="00600E4A" w:rsidRDefault="001D42C8" w:rsidP="001D42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Выводы:</w:t>
      </w:r>
    </w:p>
    <w:p w:rsidR="00497853" w:rsidRPr="006B268F" w:rsidRDefault="001D42C8" w:rsidP="004978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Познавательно-речевое развитие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853" w:rsidRPr="006B268F">
        <w:t xml:space="preserve"> </w:t>
      </w:r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с детьми  по познавательно – речевому развитию   проходили в форме занимательной увлекательной игры. Воспитатели    младшей группы   проводили речевую работу, используя разнообразный материал и приемы (песни, рифмовки, речитативы, мимические игры), помогающие в запоминании новых слов и песен. В речевых и звукоподражательных играх  они успешно развивали чувствительность к смысловой стороне языка.    Так же проводили большую работу над звукопроизношением, развивая речевой слух, формируя </w:t>
      </w:r>
      <w:proofErr w:type="gramStart"/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</w:t>
      </w:r>
      <w:proofErr w:type="gramEnd"/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</w:t>
      </w:r>
      <w:proofErr w:type="spellStart"/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словопроизношение</w:t>
      </w:r>
      <w:proofErr w:type="spellEnd"/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средне</w:t>
      </w:r>
      <w:proofErr w:type="gramStart"/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группы     понимают  речь, отражающую игровую, учебную, бытовую сферу деятельности. Воспитатели уделяли</w:t>
      </w:r>
      <w:r w:rsidR="002432A2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</w:t>
      </w:r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монологической речи: планированию индивидуальной и совместной деятельности, обмену мнениями и  информацией, осуждению общих дел. Работа по формированию грамматического строя речи у детей также проводилась  в повседневной жизни, в общении с взрослыми, друг с другом. Воспитатели </w:t>
      </w:r>
      <w:proofErr w:type="gramStart"/>
      <w:r w:rsidR="002432A2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старшей-</w:t>
      </w:r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proofErr w:type="gramEnd"/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  выстраивали  деятельность в занимательной форме с использованием речевых игр, что позволяло детям успешно овладевать звуковым анализом, с интересом наблюдать за особенностью слов, их использованием в речи. Педагоги использовали приемы, активизирующие речь детей, учили обосновывать свои суждения.   Побуждали детей строить  самостоятельные у</w:t>
      </w:r>
      <w:r w:rsidR="0060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мозаключения, задавать вопросы.                                                 </w:t>
      </w:r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владеют грамотной литературной речью и считают, что речь взрослого является образцом для детей.</w:t>
      </w:r>
    </w:p>
    <w:p w:rsidR="00497853" w:rsidRPr="006B268F" w:rsidRDefault="00497853" w:rsidP="004978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</w:t>
      </w:r>
      <w:r w:rsidR="0060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области развития воображения воспитатели формировали предпосылки собственного творчества. Наиболее успешно проводили эту работу воспитатели   старших и подготовительных </w:t>
      </w:r>
      <w:proofErr w:type="spellStart"/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proofErr w:type="gramStart"/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группах общительны, коммуникабельны, эмоциональны. В группах много игрового материала, материала изготовленного самими воспитателями для разыгрывания сказок.</w:t>
      </w:r>
    </w:p>
    <w:p w:rsidR="002432A2" w:rsidRPr="006B268F" w:rsidRDefault="00497853" w:rsidP="004978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 старшей группы приобрели персонажей сказок к режиссерским играм,  совместно с родителями изготовили </w:t>
      </w:r>
      <w:r w:rsidR="002432A2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атрибут</w:t>
      </w:r>
      <w:r w:rsidR="002432A2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костюм</w:t>
      </w:r>
      <w:r w:rsidR="002432A2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игр – драматизаций.</w:t>
      </w:r>
    </w:p>
    <w:p w:rsidR="001D42C8" w:rsidRPr="006B268F" w:rsidRDefault="001D42C8" w:rsidP="004978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поступали дети с недостаточно развитой речью. С ними проводилась индивидуальная работа и в дальнейшем необходимо в следующем учебном году продолжить эту работу. </w:t>
      </w:r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была организована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</w:t>
      </w:r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</w:t>
      </w:r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497853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занятия с логопедом.</w:t>
      </w:r>
    </w:p>
    <w:p w:rsidR="002432A2" w:rsidRPr="006B268F" w:rsidRDefault="002432A2" w:rsidP="00600E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активизации детской поисковой деятельности старших детей воспитатели организовывали самостоятельную познавательную деятельность детей. Для этого создавали 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</w:t>
      </w:r>
      <w:r w:rsidR="0060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1D42C8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диагностических данных по </w:t>
      </w:r>
      <w:r w:rsidR="001D42C8" w:rsidRPr="006B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</w:t>
      </w:r>
      <w:proofErr w:type="gramStart"/>
      <w:r w:rsidR="001D42C8" w:rsidRPr="006B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="001D42C8" w:rsidRPr="006B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личностному развитию</w:t>
      </w:r>
      <w:r w:rsidR="001D42C8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 большинство детей- </w:t>
      </w:r>
      <w:r w:rsidR="00E56E07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1D42C8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имеют 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</w:t>
      </w:r>
      <w:r w:rsidR="001D42C8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уровень  социальной компетентности : владеют способами взаимодействия со взрослыми и сверстниками, средствами и культурой общения . 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это связано с тем, что большее внимание воспитатели уделяли развитию социальных навыков на  занятиях, в упражнениях, </w:t>
      </w:r>
      <w:r w:rsidR="00E56E07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свободной детской деятельности. Наибольшее затруднение вызывало свободное общение с детьми</w:t>
      </w:r>
      <w:r w:rsidR="00E56E07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не поучать, а открывать новое вместе. Не все воспитатели способны </w:t>
      </w:r>
      <w:proofErr w:type="spellStart"/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</w:t>
      </w:r>
      <w:proofErr w:type="spellEnd"/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каждого ребенка. Некоторым педагогам необходимо учиться замечать даже незначительные успехи ребенка для позитивного подкрепления, используя положительную оценку действий и поступков. Всем воспитателям нужно больше внимания уделять мотивационной сфере детей, опираться на внутренние стимулы. Особенно важно умение педагогов, оценивая поступок ребенка, стремиться к оптимизации его положения среди сверстников. Некоторые педагоги иногда при отрицательной оценке подвергают критике не конкретный поступок, а личность в целом,  пользуются стереотипами в оценке личности и поведения.</w:t>
      </w:r>
      <w:r w:rsidR="001D42C8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E07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1D42C8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2C8" w:rsidRPr="006B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</w:t>
      </w:r>
      <w:proofErr w:type="gramStart"/>
      <w:r w:rsidR="001D42C8" w:rsidRPr="006B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="001D42C8" w:rsidRPr="006B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эстетическое развитие</w:t>
      </w:r>
      <w:r w:rsidR="00E56E07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51</w:t>
      </w:r>
      <w:r w:rsidR="001D42C8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детей имеют </w:t>
      </w:r>
      <w:r w:rsidR="00E56E07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</w:t>
      </w:r>
      <w:r w:rsidR="001D42C8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уров</w:t>
      </w:r>
      <w:r w:rsidR="00E56E07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развития. </w:t>
      </w:r>
      <w:r w:rsid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E07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42C8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низкий уровень- это дети в основном младшего возраста. У них недостаточно развита моторика рук, они не умеют правильно держать карандаш, кисточку, ножницы. С  этими детьми проводилась   индивидуальная работа.</w:t>
      </w:r>
      <w:r w:rsidRPr="006B268F">
        <w:t xml:space="preserve"> 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  педагоги предлагали детям использовать четкую цепочку построения творческого процесса от замысла до его воплощения и получения результата. Считают важным формирование у ребенка сенсорно-эмоционального и нравственно-эстетического отклика на прекрасное; накопление запаса образных впечатлений и ассоциирование с собственным опытом;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</w:t>
      </w:r>
    </w:p>
    <w:p w:rsidR="002432A2" w:rsidRPr="006B268F" w:rsidRDefault="002432A2" w:rsidP="002432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своей работе педагоги  использовали игровые методы и приемы. С помощью игры  создавались наиболее благоприятные условия для усвоения определенных знаний, овладения определенными умениями и навыками,  которые становятся основой дальнейшего развития ребенка. Через игру  делали интересным и осмысленным выполнение любых не интересных и не нужных с точки зрения ребенка, учебных заданий. То есть игра превращала обучение в осознанное и интересное для ребенка дело.</w:t>
      </w:r>
    </w:p>
    <w:p w:rsidR="001D42C8" w:rsidRPr="006B268F" w:rsidRDefault="002432A2" w:rsidP="002432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 воспитанников ДОУ принимали участие в </w:t>
      </w:r>
      <w:r w:rsid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рисунков</w:t>
      </w:r>
      <w:r w:rsid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уровня: муниципальных, региональных и всероссийских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работы отмечены дипломами, сертификатами.</w:t>
      </w:r>
      <w:r w:rsidR="001D42C8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 дети младшего возраста занимались в кружк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1D42C8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Пластилиновая сказка»</w:t>
      </w:r>
      <w:r w:rsid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42C8" w:rsidRPr="006B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«Маленькие волшебники»  ( нетрадиционное рисование).   </w:t>
      </w:r>
    </w:p>
    <w:p w:rsidR="001D42C8" w:rsidRPr="006B268F" w:rsidRDefault="001D42C8" w:rsidP="00C000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F07" w:rsidRDefault="00FD3F07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3F07" w:rsidRDefault="00FD3F07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0E4A" w:rsidRDefault="00600E4A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0430" w:rsidRPr="00A50430" w:rsidRDefault="00A50430" w:rsidP="00A5043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0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Мониторинг образовательных областей</w:t>
      </w:r>
    </w:p>
    <w:p w:rsidR="00FD3F07" w:rsidRDefault="00A50430" w:rsidP="00A5043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0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Промежуточные результаты освоения ООП</w:t>
      </w:r>
    </w:p>
    <w:p w:rsidR="00FD3F07" w:rsidRDefault="00A50430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0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Анализ данных мониторинга детского развития показывает, что реализуемая образовательная программа положительно влияет на развитие интегративных качеств детей дошкольного возраста и необходимо продолжить работу в данном направлении.</w:t>
      </w:r>
    </w:p>
    <w:p w:rsidR="00FD3F07" w:rsidRDefault="00FD3F07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3F07" w:rsidRDefault="00FD3F07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3F07" w:rsidRDefault="00FD3F07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3F07" w:rsidRDefault="00FD3F07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3F07" w:rsidRDefault="00FD3F07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3F07" w:rsidRDefault="00FD3F07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3F07" w:rsidRDefault="00FD3F07" w:rsidP="00017EB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8000"/>
          <w:sz w:val="24"/>
          <w:szCs w:val="24"/>
          <w:lang w:eastAsia="ru-RU"/>
        </w:rPr>
        <w:sectPr w:rsidR="00FD3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9"/>
        <w:gridCol w:w="6444"/>
        <w:gridCol w:w="812"/>
        <w:gridCol w:w="792"/>
        <w:gridCol w:w="812"/>
        <w:gridCol w:w="792"/>
        <w:gridCol w:w="812"/>
        <w:gridCol w:w="671"/>
      </w:tblGrid>
      <w:tr w:rsidR="00600E4A" w:rsidRPr="00600E4A" w:rsidTr="00600E4A">
        <w:tc>
          <w:tcPr>
            <w:tcW w:w="1348" w:type="pct"/>
            <w:vMerge w:val="restar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интегративное качество</w:t>
            </w:r>
          </w:p>
        </w:tc>
        <w:tc>
          <w:tcPr>
            <w:tcW w:w="2114" w:type="pct"/>
            <w:vMerge w:val="restar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38" w:type="pct"/>
            <w:gridSpan w:val="6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Уровни освоения ООП</w:t>
            </w:r>
          </w:p>
        </w:tc>
      </w:tr>
      <w:tr w:rsidR="00600E4A" w:rsidRPr="00600E4A" w:rsidTr="00600E4A">
        <w:tc>
          <w:tcPr>
            <w:tcW w:w="1348" w:type="pct"/>
            <w:vMerge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vMerge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gridSpan w:val="2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низкий</w:t>
            </w:r>
          </w:p>
        </w:tc>
      </w:tr>
      <w:tr w:rsidR="00600E4A" w:rsidRPr="00600E4A" w:rsidTr="00600E4A">
        <w:tc>
          <w:tcPr>
            <w:tcW w:w="1348" w:type="pct"/>
            <w:vMerge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vMerge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19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0E4A" w:rsidRPr="00600E4A" w:rsidTr="00600E4A">
        <w:tc>
          <w:tcPr>
            <w:tcW w:w="1348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Физически развитый, овладевший основными культурн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о-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гигиеническими навыками</w:t>
            </w:r>
          </w:p>
        </w:tc>
        <w:tc>
          <w:tcPr>
            <w:tcW w:w="2114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lang w:eastAsia="ru-RU"/>
              </w:rPr>
              <w:t>Дети владеют основными культурн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lang w:eastAsia="ru-RU"/>
              </w:rPr>
              <w:t xml:space="preserve"> гигиеническими навыками ,самостоятельно выполняют в соответствии возрасту гигиенические процедуры. Сформированы основные движений и физических качества. У детей сформированы элементарные правила здорового образа жизни. 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44.1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600E4A" w:rsidRPr="00600E4A" w:rsidTr="00600E4A">
        <w:tc>
          <w:tcPr>
            <w:tcW w:w="1348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Любознательный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,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активный</w:t>
            </w:r>
          </w:p>
        </w:tc>
        <w:tc>
          <w:tcPr>
            <w:tcW w:w="2114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Познавательные интересы у детей старшего возраста достаточно развиты, они задают  вопросы и  обращаются к взрослым за разъяснениями. 10.3% детей  не проявляют активного участия в образовательном процессе, отвлекаются, неусидчивы.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55.9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10,3</w:t>
            </w:r>
          </w:p>
        </w:tc>
      </w:tr>
      <w:tr w:rsidR="00600E4A" w:rsidRPr="00600E4A" w:rsidTr="00600E4A">
        <w:tc>
          <w:tcPr>
            <w:tcW w:w="1348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Эмоционально отзывчивый</w:t>
            </w:r>
          </w:p>
        </w:tc>
        <w:tc>
          <w:tcPr>
            <w:tcW w:w="2114" w:type="pct"/>
            <w:shd w:val="clear" w:color="auto" w:fill="auto"/>
          </w:tcPr>
          <w:p w:rsidR="00FD3F07" w:rsidRPr="00600E4A" w:rsidRDefault="00FD3F07" w:rsidP="0060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основном все дети эмоциональное реагирование на произведения изобразительного искусства, музыкальные и художественные произведения. 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Могу</w:t>
            </w:r>
            <w:r w:rsid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т выразить словами свои чувства</w:t>
            </w:r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, вызванные увиденным или услышанным.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Сопереж</w:t>
            </w:r>
            <w:proofErr w:type="spellEnd"/>
            <w:r w:rsid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персонажам сказок, историй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.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рассказов. Замечают настроение близких людей, сверстников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51.5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</w:tr>
      <w:tr w:rsidR="00600E4A" w:rsidRPr="00600E4A" w:rsidTr="00600E4A">
        <w:trPr>
          <w:trHeight w:val="1064"/>
        </w:trPr>
        <w:tc>
          <w:tcPr>
            <w:tcW w:w="1348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 и сверстниками</w:t>
            </w:r>
          </w:p>
          <w:p w:rsidR="00FD3F07" w:rsidRPr="00600E4A" w:rsidRDefault="00FD3F07" w:rsidP="00017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2114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При общении 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со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взрослыми и сверстниками используют как  вербальные так  и невербальные средства общения. В основном владеют  культурой  общения: здороваются, прощаются, используют вежливые слова при общении 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со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взрослыми, сверстниками.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11,8</w:t>
            </w:r>
          </w:p>
        </w:tc>
      </w:tr>
      <w:tr w:rsidR="00600E4A" w:rsidRPr="00600E4A" w:rsidTr="00600E4A">
        <w:tc>
          <w:tcPr>
            <w:tcW w:w="1348" w:type="pct"/>
            <w:shd w:val="clear" w:color="auto" w:fill="auto"/>
          </w:tcPr>
          <w:p w:rsidR="00FD3F07" w:rsidRPr="00600E4A" w:rsidRDefault="00FD3F07" w:rsidP="00A5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Способн</w:t>
            </w:r>
            <w:proofErr w:type="gramStart"/>
            <w:r w:rsidR="00A5043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.у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</w:t>
            </w:r>
            <w:r w:rsidR="00A5043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своим</w:t>
            </w:r>
            <w:proofErr w:type="spellEnd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повед</w:t>
            </w:r>
            <w:r w:rsidR="00A5043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proofErr w:type="spellEnd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планир</w:t>
            </w:r>
            <w:r w:rsidR="00A5043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свои</w:t>
            </w:r>
            <w:proofErr w:type="spellEnd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действия на основе </w:t>
            </w:r>
            <w:proofErr w:type="spellStart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первичн</w:t>
            </w:r>
            <w:r w:rsidR="00A5043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ценностных</w:t>
            </w:r>
            <w:proofErr w:type="spellEnd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представл</w:t>
            </w:r>
            <w:proofErr w:type="spellEnd"/>
            <w:r w:rsid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proofErr w:type="spellStart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соблюд</w:t>
            </w:r>
            <w:proofErr w:type="spellEnd"/>
            <w:r w:rsid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="00A5043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</w:t>
            </w: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лемент</w:t>
            </w:r>
            <w:r w:rsidR="00A5043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общеприн</w:t>
            </w:r>
            <w:proofErr w:type="spellEnd"/>
            <w:r w:rsid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нормы и правила поведения</w:t>
            </w:r>
          </w:p>
        </w:tc>
        <w:tc>
          <w:tcPr>
            <w:tcW w:w="2114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Соблюдают элементарные общепринятые моральные нормы  и правил поведения. Но не всегда соблюдают  правила поведения на улице, в общественных местах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..- 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капризничают, не прислушиваются к родителям и т.д.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23.,5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17,6</w:t>
            </w:r>
          </w:p>
        </w:tc>
      </w:tr>
      <w:tr w:rsidR="00600E4A" w:rsidRPr="00600E4A" w:rsidTr="00600E4A">
        <w:tc>
          <w:tcPr>
            <w:tcW w:w="1348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lang w:eastAsia="ru-RU"/>
              </w:rPr>
              <w:t xml:space="preserve">Способный решать интеллектуальные и личностные задачи </w:t>
            </w:r>
            <w:proofErr w:type="gramStart"/>
            <w:r w:rsidRPr="00600E4A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lang w:eastAsia="ru-RU"/>
              </w:rPr>
              <w:t>проблемы), адекватные возрасту»</w:t>
            </w:r>
          </w:p>
        </w:tc>
        <w:tc>
          <w:tcPr>
            <w:tcW w:w="2114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Не всегда  могут применить самостоятельно усвоенные знания   для решения  проблем. Могут реализовать свой замысел в рисовании, конструировании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10,3</w:t>
            </w:r>
          </w:p>
        </w:tc>
      </w:tr>
      <w:tr w:rsidR="00600E4A" w:rsidRPr="00600E4A" w:rsidTr="00600E4A">
        <w:tc>
          <w:tcPr>
            <w:tcW w:w="1348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Имеющий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первичные представления о себе</w:t>
            </w:r>
          </w:p>
        </w:tc>
        <w:tc>
          <w:tcPr>
            <w:tcW w:w="2114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основном дети имеют представление о себе, семье, природе. Недостаточно имеют знанию о государстве, странах.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11,8</w:t>
            </w:r>
          </w:p>
        </w:tc>
      </w:tr>
      <w:tr w:rsidR="00600E4A" w:rsidRPr="00600E4A" w:rsidTr="00600E4A">
        <w:tc>
          <w:tcPr>
            <w:tcW w:w="1348" w:type="pct"/>
            <w:shd w:val="clear" w:color="auto" w:fill="auto"/>
          </w:tcPr>
          <w:p w:rsidR="00FD3F07" w:rsidRPr="00600E4A" w:rsidRDefault="00FD3F07" w:rsidP="00017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Овладевший</w:t>
            </w:r>
            <w:proofErr w:type="gramEnd"/>
            <w:r w:rsidRPr="00600E4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2114" w:type="pct"/>
            <w:shd w:val="clear" w:color="auto" w:fill="auto"/>
          </w:tcPr>
          <w:p w:rsidR="00FD3F07" w:rsidRPr="00600E4A" w:rsidRDefault="00FD3F07" w:rsidP="00A5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91,2% детей умеют работать по правилу и по образцу, могу слушать </w:t>
            </w:r>
            <w:proofErr w:type="spellStart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взросл</w:t>
            </w:r>
            <w:proofErr w:type="gramStart"/>
            <w:r w:rsidR="00A50430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>и</w:t>
            </w:r>
            <w:proofErr w:type="spellEnd"/>
            <w:proofErr w:type="gramEnd"/>
            <w:r w:rsidRPr="00600E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выполнять его инструкции( наглядный образец)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266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" w:type="pct"/>
            <w:shd w:val="clear" w:color="auto" w:fill="auto"/>
          </w:tcPr>
          <w:p w:rsidR="00FD3F07" w:rsidRPr="00600E4A" w:rsidRDefault="00FD3F07" w:rsidP="00017E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0E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8,8</w:t>
            </w:r>
          </w:p>
        </w:tc>
      </w:tr>
    </w:tbl>
    <w:p w:rsidR="00A50430" w:rsidRDefault="00A50430" w:rsidP="00A5731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A50430" w:rsidSect="00A5043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731B" w:rsidRPr="00083C6C" w:rsidRDefault="00A5731B" w:rsidP="00083C6C">
      <w:pPr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 xml:space="preserve">2.3. </w:t>
      </w:r>
      <w:r w:rsid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</w:t>
      </w: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Анализ уровня </w:t>
      </w:r>
      <w:r w:rsidR="004577A9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готовност</w:t>
      </w: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 детей подготовительной группы к обучению в школе</w:t>
      </w:r>
    </w:p>
    <w:p w:rsidR="00E3342B" w:rsidRPr="00E3342B" w:rsidRDefault="00317B9D" w:rsidP="000C34D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4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 детского сада является подготовка ребенка к школе. По преемственности работы ДОУ и школы в начале учебного года был составлен перспективный план мероприятий, предусматривающий совместную работу с МБОУ СОШ №2. Составлен Портрет выпускника</w:t>
      </w:r>
      <w:proofErr w:type="gramStart"/>
      <w:r w:rsidRPr="00A5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5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подготовлено к обучению в школе 12 детей. В течение всего учебного года воспитателями   подготовительной группы </w:t>
      </w:r>
      <w:proofErr w:type="spellStart"/>
      <w:r w:rsidRPr="00A50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Бересневой</w:t>
      </w:r>
      <w:proofErr w:type="spellEnd"/>
      <w:r w:rsidRPr="00A5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П. , </w:t>
      </w:r>
      <w:proofErr w:type="spellStart"/>
      <w:r w:rsidRPr="00A50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Бахлюстовой</w:t>
      </w:r>
      <w:proofErr w:type="spellEnd"/>
      <w:r w:rsidRPr="00A5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 проводилась целенаправленная систематическая работа по формированию интереса к школе</w:t>
      </w:r>
      <w:r w:rsidR="000C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E3342B" w:rsidRPr="00E33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итоговые результаты освоения ООП выпускниками МБДОУ д/с №14</w:t>
      </w:r>
      <w:r w:rsidR="00E33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342B" w:rsidRPr="00E33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2014 г.</w:t>
      </w:r>
    </w:p>
    <w:tbl>
      <w:tblPr>
        <w:tblW w:w="0" w:type="auto"/>
        <w:tblCellSpacing w:w="0" w:type="dxa"/>
        <w:tblInd w:w="-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"/>
        <w:gridCol w:w="627"/>
        <w:gridCol w:w="4395"/>
        <w:gridCol w:w="1811"/>
        <w:gridCol w:w="880"/>
        <w:gridCol w:w="881"/>
        <w:gridCol w:w="881"/>
      </w:tblGrid>
      <w:tr w:rsidR="00E3342B" w:rsidRPr="00E3342B" w:rsidTr="000C34DE">
        <w:trPr>
          <w:gridBefore w:val="1"/>
          <w:wBefore w:w="48" w:type="dxa"/>
          <w:trHeight w:val="105"/>
          <w:tblCellSpacing w:w="0" w:type="dxa"/>
        </w:trPr>
        <w:tc>
          <w:tcPr>
            <w:tcW w:w="6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 развития качеств</w:t>
            </w:r>
          </w:p>
        </w:tc>
        <w:tc>
          <w:tcPr>
            <w:tcW w:w="2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развития </w:t>
            </w:r>
            <w:r w:rsidR="000C3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E3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детей/  %</w:t>
            </w:r>
            <w:r w:rsidR="000C3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3342B" w:rsidRPr="00E3342B" w:rsidTr="000C34DE">
        <w:trPr>
          <w:gridBefore w:val="1"/>
          <w:wBefore w:w="48" w:type="dxa"/>
          <w:trHeight w:val="105"/>
          <w:tblCellSpacing w:w="0" w:type="dxa"/>
        </w:trPr>
        <w:tc>
          <w:tcPr>
            <w:tcW w:w="6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E3342B" w:rsidRPr="00E3342B" w:rsidTr="000C34DE">
        <w:trPr>
          <w:gridBefore w:val="1"/>
          <w:wBefore w:w="48" w:type="dxa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0C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 развитый, овладевший основными </w:t>
            </w:r>
            <w:r w:rsidR="000C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8/67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4/33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342B" w:rsidRPr="00E3342B" w:rsidTr="000C34DE">
        <w:trPr>
          <w:gridBefore w:val="1"/>
          <w:wBefore w:w="48" w:type="dxa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Любознательный, активный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7/58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5/42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342B" w:rsidRPr="00E3342B" w:rsidTr="000C34DE">
        <w:trPr>
          <w:gridBefore w:val="1"/>
          <w:wBefore w:w="48" w:type="dxa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– отзывчивый</w:t>
            </w:r>
          </w:p>
        </w:tc>
        <w:tc>
          <w:tcPr>
            <w:tcW w:w="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8/67</w:t>
            </w:r>
          </w:p>
        </w:tc>
        <w:tc>
          <w:tcPr>
            <w:tcW w:w="8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4/33</w:t>
            </w:r>
          </w:p>
        </w:tc>
        <w:tc>
          <w:tcPr>
            <w:tcW w:w="8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342B" w:rsidRPr="00E3342B" w:rsidTr="000C34DE">
        <w:trPr>
          <w:gridBefore w:val="1"/>
          <w:wBefore w:w="48" w:type="dxa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общения и способами взаимодействия с взрослыми и сверстниками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10/83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342B" w:rsidRPr="00E3342B" w:rsidTr="000C34DE">
        <w:trPr>
          <w:gridBefore w:val="1"/>
          <w:wBefore w:w="48" w:type="dxa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своим поведением и планировать свои действия. Соблюдать нормы и правила поведения</w:t>
            </w:r>
          </w:p>
        </w:tc>
        <w:tc>
          <w:tcPr>
            <w:tcW w:w="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8/67</w:t>
            </w:r>
          </w:p>
        </w:tc>
        <w:tc>
          <w:tcPr>
            <w:tcW w:w="8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4/33</w:t>
            </w:r>
          </w:p>
        </w:tc>
        <w:tc>
          <w:tcPr>
            <w:tcW w:w="8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342B" w:rsidRPr="00E3342B" w:rsidTr="000C34DE">
        <w:trPr>
          <w:gridBefore w:val="1"/>
          <w:wBefore w:w="48" w:type="dxa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интеллектуальные и личностные задачи адекватные возрасту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8/67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4/33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342B" w:rsidRPr="00E3342B" w:rsidTr="000C34DE">
        <w:trPr>
          <w:gridBefore w:val="1"/>
          <w:wBefore w:w="48" w:type="dxa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</w:t>
            </w:r>
            <w:proofErr w:type="gramEnd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10/83</w:t>
            </w:r>
          </w:p>
        </w:tc>
        <w:tc>
          <w:tcPr>
            <w:tcW w:w="8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2/17</w:t>
            </w:r>
          </w:p>
        </w:tc>
        <w:tc>
          <w:tcPr>
            <w:tcW w:w="8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342B" w:rsidRPr="00E3342B" w:rsidTr="000C34DE">
        <w:trPr>
          <w:gridBefore w:val="1"/>
          <w:wBefore w:w="48" w:type="dxa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0C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Овладевший </w:t>
            </w:r>
            <w:proofErr w:type="spellStart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</w:t>
            </w:r>
            <w:proofErr w:type="gramStart"/>
            <w:r w:rsidR="000C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редпосылками</w:t>
            </w:r>
            <w:proofErr w:type="spellEnd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</w:t>
            </w:r>
            <w:r w:rsidR="000C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8/67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4/33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342B" w:rsidRPr="00E3342B" w:rsidTr="000C34DE">
        <w:trPr>
          <w:gridBefore w:val="1"/>
          <w:wBefore w:w="48" w:type="dxa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10/83</w:t>
            </w:r>
          </w:p>
        </w:tc>
        <w:tc>
          <w:tcPr>
            <w:tcW w:w="88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2/17</w:t>
            </w:r>
          </w:p>
        </w:tc>
        <w:tc>
          <w:tcPr>
            <w:tcW w:w="88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3342B" w:rsidRPr="00E3342B" w:rsidRDefault="00E3342B" w:rsidP="00290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34DE" w:rsidRPr="006D74ED" w:rsidTr="000C34DE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642" w:type="dxa"/>
          <w:trHeight w:val="2876"/>
        </w:trPr>
        <w:tc>
          <w:tcPr>
            <w:tcW w:w="5070" w:type="dxa"/>
            <w:gridSpan w:val="3"/>
            <w:shd w:val="clear" w:color="auto" w:fill="auto"/>
          </w:tcPr>
          <w:p w:rsidR="000C34DE" w:rsidRDefault="000C34DE" w:rsidP="00290A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color w:val="000000" w:themeColor="text1"/>
                <w:sz w:val="24"/>
                <w:lang w:eastAsia="ru-RU"/>
              </w:rPr>
            </w:pPr>
          </w:p>
          <w:p w:rsidR="000C34DE" w:rsidRPr="00317B9D" w:rsidRDefault="000C34DE" w:rsidP="00290AF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17B9D">
              <w:rPr>
                <w:rFonts w:ascii="Times New Roman" w:eastAsia="Times New Roman" w:hAnsi="Times New Roman" w:cs="Times New Roman CYR"/>
                <w:color w:val="000000" w:themeColor="text1"/>
                <w:sz w:val="24"/>
                <w:lang w:eastAsia="ru-RU"/>
              </w:rPr>
              <w:t>Итоги готовности к школьному обучению выпускников</w:t>
            </w:r>
          </w:p>
          <w:p w:rsidR="000C34DE" w:rsidRPr="006D74ED" w:rsidRDefault="000C34DE" w:rsidP="00290AFA">
            <w:pPr>
              <w:tabs>
                <w:tab w:val="left" w:pos="73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color w:val="008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noProof/>
                <w:color w:val="008000"/>
                <w:sz w:val="24"/>
                <w:lang w:eastAsia="ru-RU"/>
              </w:rPr>
              <w:drawing>
                <wp:inline distT="0" distB="0" distL="0" distR="0" wp14:anchorId="05B00B28" wp14:editId="4DA8B0EE">
                  <wp:extent cx="2743200" cy="1828800"/>
                  <wp:effectExtent l="0" t="0" r="0" b="0"/>
                  <wp:docPr id="13" name="Диаграмма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1811" w:type="dxa"/>
            <w:shd w:val="clear" w:color="auto" w:fill="auto"/>
          </w:tcPr>
          <w:p w:rsidR="000C34DE" w:rsidRPr="006D74ED" w:rsidRDefault="000C34DE" w:rsidP="00290AFA">
            <w:pPr>
              <w:tabs>
                <w:tab w:val="left" w:pos="73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color w:val="008000"/>
                <w:sz w:val="24"/>
                <w:lang w:eastAsia="ru-RU"/>
              </w:rPr>
            </w:pPr>
          </w:p>
          <w:p w:rsidR="000C34DE" w:rsidRPr="006D74ED" w:rsidRDefault="000C34DE" w:rsidP="00290AFA">
            <w:pPr>
              <w:tabs>
                <w:tab w:val="left" w:pos="73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color w:val="008000"/>
                <w:sz w:val="24"/>
                <w:lang w:eastAsia="ru-RU"/>
              </w:rPr>
            </w:pPr>
          </w:p>
          <w:p w:rsidR="000C34DE" w:rsidRPr="006D74ED" w:rsidRDefault="000C34DE" w:rsidP="00290AFA">
            <w:pPr>
              <w:tabs>
                <w:tab w:val="left" w:pos="73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color w:val="008000"/>
                <w:sz w:val="24"/>
                <w:lang w:eastAsia="ru-RU"/>
              </w:rPr>
            </w:pPr>
          </w:p>
          <w:p w:rsidR="000C34DE" w:rsidRPr="006D74ED" w:rsidRDefault="000C34DE" w:rsidP="00290AFA">
            <w:pPr>
              <w:tabs>
                <w:tab w:val="left" w:pos="73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color w:val="008000"/>
                <w:sz w:val="24"/>
                <w:lang w:eastAsia="ru-RU"/>
              </w:rPr>
            </w:pPr>
          </w:p>
          <w:p w:rsidR="000C34DE" w:rsidRPr="00317B9D" w:rsidRDefault="000C34DE" w:rsidP="00290AFA">
            <w:pPr>
              <w:tabs>
                <w:tab w:val="left" w:pos="73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color w:val="000000" w:themeColor="text1"/>
                <w:sz w:val="24"/>
                <w:lang w:eastAsia="ru-RU"/>
              </w:rPr>
            </w:pPr>
            <w:r w:rsidRPr="00317B9D">
              <w:rPr>
                <w:rFonts w:ascii="Times New Roman" w:eastAsia="Times New Roman" w:hAnsi="Times New Roman" w:cs="Times New Roman CYR"/>
                <w:color w:val="000000" w:themeColor="text1"/>
                <w:sz w:val="24"/>
                <w:lang w:eastAsia="ru-RU"/>
              </w:rPr>
              <w:t xml:space="preserve">В- 8     67 </w:t>
            </w:r>
            <w:r w:rsidRPr="00317B9D">
              <w:rPr>
                <w:rFonts w:ascii="Times New Roman" w:eastAsia="Times New Roman" w:hAnsi="Times New Roman" w:cs="Times New Roman CYR"/>
                <w:b/>
                <w:color w:val="000000" w:themeColor="text1"/>
                <w:sz w:val="24"/>
                <w:lang w:eastAsia="ru-RU"/>
              </w:rPr>
              <w:t>%</w:t>
            </w:r>
          </w:p>
          <w:p w:rsidR="000C34DE" w:rsidRPr="00317B9D" w:rsidRDefault="000C34DE" w:rsidP="00290AFA">
            <w:pPr>
              <w:tabs>
                <w:tab w:val="left" w:pos="73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color w:val="000000" w:themeColor="text1"/>
                <w:sz w:val="24"/>
                <w:lang w:eastAsia="ru-RU"/>
              </w:rPr>
            </w:pPr>
            <w:r w:rsidRPr="00317B9D">
              <w:rPr>
                <w:rFonts w:ascii="Times New Roman" w:eastAsia="Times New Roman" w:hAnsi="Times New Roman" w:cs="Times New Roman CYR"/>
                <w:color w:val="000000" w:themeColor="text1"/>
                <w:sz w:val="24"/>
                <w:lang w:eastAsia="ru-RU"/>
              </w:rPr>
              <w:t xml:space="preserve">С- 4    33  </w:t>
            </w:r>
            <w:r w:rsidRPr="00317B9D">
              <w:rPr>
                <w:rFonts w:ascii="Times New Roman" w:eastAsia="Times New Roman" w:hAnsi="Times New Roman" w:cs="Times New Roman CYR"/>
                <w:b/>
                <w:color w:val="000000" w:themeColor="text1"/>
                <w:sz w:val="24"/>
                <w:lang w:eastAsia="ru-RU"/>
              </w:rPr>
              <w:t>%</w:t>
            </w:r>
          </w:p>
          <w:p w:rsidR="000C34DE" w:rsidRPr="006D74ED" w:rsidRDefault="000C34DE" w:rsidP="00290AFA">
            <w:pPr>
              <w:tabs>
                <w:tab w:val="left" w:pos="73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 CYR"/>
                <w:color w:val="008000"/>
                <w:sz w:val="24"/>
                <w:lang w:eastAsia="ru-RU"/>
              </w:rPr>
            </w:pPr>
            <w:r w:rsidRPr="00317B9D">
              <w:rPr>
                <w:rFonts w:ascii="Times New Roman" w:eastAsia="Times New Roman" w:hAnsi="Times New Roman" w:cs="Times New Roman CYR"/>
                <w:color w:val="000000" w:themeColor="text1"/>
                <w:sz w:val="24"/>
                <w:lang w:eastAsia="ru-RU"/>
              </w:rPr>
              <w:t xml:space="preserve">Н - 0     </w:t>
            </w:r>
          </w:p>
        </w:tc>
      </w:tr>
    </w:tbl>
    <w:p w:rsidR="00A5731B" w:rsidRPr="00A50430" w:rsidRDefault="00A5731B" w:rsidP="00A573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4DE" w:rsidRDefault="000C34DE" w:rsidP="000C34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выпускники считают до 10 и дальше (количественный, порядковый счет в пределах 20). Называют числа в прямом (обратном) порядке до 10, 20 начиная с любого числа натурального ряда (в пределах 10-20). Соотносят цифру (0 – 9) и количество предметов. 14 детей ( 64%) оставляют и решают задачи в одно действие на сложение и вычитание, пользуются цифрами и арифметическими знаками</w:t>
      </w:r>
      <w:proofErr w:type="gramStart"/>
      <w:r w:rsidRPr="000C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(+, -, =). </w:t>
      </w:r>
      <w:proofErr w:type="gramEnd"/>
      <w:r w:rsidRPr="000C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величины: длину (ширину, высоту) и способы их измерения.. Понимают зависимость между величиной меры и числом (результатом измерения). Определять временные отношения (день-ночь-месяц); слабее  ориентируются во времени по часам. Ориентируются в окружающем пространстве и на плоскости (лист, страница, поверхность стола)</w:t>
      </w:r>
      <w:proofErr w:type="gramStart"/>
      <w:r w:rsidRPr="000C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0C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ониторинг  выпускников детского сада показал, что дети имеют достаточный запас знаний, имеют представления об учителе, классе, школе, ориентированы на школьные виды деятельности, у большинства детей развита способность к волевому поведению. Знания о школе дети детского сада получают из экскурсий, проводимых воспитателями подготовительных группы  школу №2. В группах созданы условия для  сюжетно-ролевой игры «Школа», в которые дети играли в свободной деятельности. Из-за карантина в школе дет</w:t>
      </w:r>
      <w:proofErr w:type="gramStart"/>
      <w:r w:rsidRPr="000C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0C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выпускники  детского сада не смогли  посетить уроки в первом классе .</w:t>
      </w:r>
    </w:p>
    <w:p w:rsidR="00A5731B" w:rsidRPr="00A50430" w:rsidRDefault="00A5731B" w:rsidP="000C34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радуют. </w:t>
      </w:r>
      <w:proofErr w:type="gramStart"/>
      <w:r w:rsidR="000C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="000C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смотря на это важно </w:t>
      </w:r>
      <w:r w:rsidRPr="00A5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 </w:t>
      </w:r>
      <w:r w:rsidRPr="00A5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r w:rsidR="000C3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5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новые методы и формы, более тесно взаимодействовать с родителями.</w:t>
      </w:r>
    </w:p>
    <w:p w:rsidR="00A5731B" w:rsidRPr="00A50430" w:rsidRDefault="00A5731B" w:rsidP="00A573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индивидуальных бесед с родителями и отзывов педагогов школ города, выпускники ДОУ хорошо осваивают школьную программу, уровень их подготовки соответствует требованиям, предъявляемым к дошкольникам. Подготовка детей к школе оценивается учителями как хорошая. Родители воспитанников удовлетворены уровнем подготовки детей к школе.</w:t>
      </w:r>
    </w:p>
    <w:p w:rsidR="00546623" w:rsidRPr="00083C6C" w:rsidRDefault="000C34DE" w:rsidP="000C34DE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6623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2.4. </w:t>
      </w:r>
      <w:r w:rsid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</w:t>
      </w:r>
      <w:r w:rsidR="00546623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Дополнительное образование</w:t>
      </w:r>
    </w:p>
    <w:p w:rsidR="00546623" w:rsidRPr="00B1126A" w:rsidRDefault="00521304" w:rsidP="005466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46623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дним из подходов к построению модели ДОУ, дающего возможность воспитать человека с  активной  жизненной  позицией,  культурного,  компетентного,  творческого,  является развитие кружковой работы детского сада.</w:t>
      </w:r>
    </w:p>
    <w:p w:rsidR="00546623" w:rsidRPr="00B1126A" w:rsidRDefault="00546623" w:rsidP="005466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Дополнительное образование в ДОУ в прошедшем учебном году представляли почти все педагоги</w:t>
      </w:r>
      <w:proofErr w:type="gramStart"/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tbl>
      <w:tblPr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3208"/>
        <w:gridCol w:w="3220"/>
        <w:gridCol w:w="3143"/>
      </w:tblGrid>
      <w:tr w:rsidR="00521304" w:rsidRPr="00521304" w:rsidTr="000C34DE">
        <w:tc>
          <w:tcPr>
            <w:tcW w:w="3208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Наименование кружка, руководитель</w:t>
            </w:r>
          </w:p>
        </w:tc>
        <w:tc>
          <w:tcPr>
            <w:tcW w:w="3220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Направление работы</w:t>
            </w:r>
          </w:p>
        </w:tc>
        <w:tc>
          <w:tcPr>
            <w:tcW w:w="3143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Возраст детей</w:t>
            </w:r>
          </w:p>
        </w:tc>
      </w:tr>
      <w:tr w:rsidR="00521304" w:rsidRPr="00521304" w:rsidTr="000C34DE">
        <w:tc>
          <w:tcPr>
            <w:tcW w:w="3208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«Что умеют наши ручки», Попова Т. </w:t>
            </w:r>
            <w:proofErr w:type="gramStart"/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3220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Речевое развитие и моторики рук</w:t>
            </w:r>
          </w:p>
        </w:tc>
        <w:tc>
          <w:tcPr>
            <w:tcW w:w="3143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3-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52130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16"/>
                  <w:lang w:eastAsia="ru-RU"/>
                </w:rPr>
                <w:t>4 г</w:t>
              </w:r>
            </w:smartTag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.</w:t>
            </w:r>
          </w:p>
        </w:tc>
      </w:tr>
      <w:tr w:rsidR="00521304" w:rsidRPr="00521304" w:rsidTr="000C34DE">
        <w:tc>
          <w:tcPr>
            <w:tcW w:w="3208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« Маленькие волшебники», </w:t>
            </w:r>
            <w:proofErr w:type="spellStart"/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Коржева</w:t>
            </w:r>
            <w:proofErr w:type="spellEnd"/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Н. Г.</w:t>
            </w:r>
          </w:p>
        </w:tc>
        <w:tc>
          <w:tcPr>
            <w:tcW w:w="3220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Нетрадиционные способы рисования</w:t>
            </w:r>
          </w:p>
        </w:tc>
        <w:tc>
          <w:tcPr>
            <w:tcW w:w="3143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4 года</w:t>
            </w:r>
          </w:p>
        </w:tc>
      </w:tr>
      <w:tr w:rsidR="00521304" w:rsidRPr="00521304" w:rsidTr="000C34DE">
        <w:tc>
          <w:tcPr>
            <w:tcW w:w="3208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«Дорожная азбука», </w:t>
            </w:r>
            <w:proofErr w:type="spellStart"/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Береснева</w:t>
            </w:r>
            <w:proofErr w:type="spellEnd"/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Е. П.</w:t>
            </w:r>
          </w:p>
        </w:tc>
        <w:tc>
          <w:tcPr>
            <w:tcW w:w="3220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Обучение ПДД</w:t>
            </w:r>
          </w:p>
        </w:tc>
        <w:tc>
          <w:tcPr>
            <w:tcW w:w="3143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4-5 лет</w:t>
            </w:r>
          </w:p>
        </w:tc>
      </w:tr>
      <w:tr w:rsidR="00521304" w:rsidRPr="00521304" w:rsidTr="000C34DE">
        <w:tc>
          <w:tcPr>
            <w:tcW w:w="3208" w:type="dxa"/>
            <w:shd w:val="clear" w:color="auto" w:fill="auto"/>
          </w:tcPr>
          <w:p w:rsidR="00521304" w:rsidRPr="00521304" w:rsidRDefault="00521304" w:rsidP="00B1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«</w:t>
            </w:r>
            <w:r w:rsid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Пластилиновая сказка</w:t>
            </w: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», Шалыгина Н.Н.</w:t>
            </w:r>
          </w:p>
        </w:tc>
        <w:tc>
          <w:tcPr>
            <w:tcW w:w="3220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Театрализованная деятельность</w:t>
            </w:r>
          </w:p>
        </w:tc>
        <w:tc>
          <w:tcPr>
            <w:tcW w:w="3143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5-6 лет</w:t>
            </w:r>
          </w:p>
        </w:tc>
      </w:tr>
      <w:tr w:rsidR="00521304" w:rsidRPr="00521304" w:rsidTr="000C34DE">
        <w:tc>
          <w:tcPr>
            <w:tcW w:w="3208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«На старт!», </w:t>
            </w:r>
          </w:p>
          <w:p w:rsidR="00521304" w:rsidRPr="00521304" w:rsidRDefault="00521304" w:rsidP="00B1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Ба</w:t>
            </w:r>
            <w:r w:rsid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хлюстов</w:t>
            </w: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а</w:t>
            </w:r>
            <w:proofErr w:type="spellEnd"/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Е. П.</w:t>
            </w:r>
          </w:p>
        </w:tc>
        <w:tc>
          <w:tcPr>
            <w:tcW w:w="3220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Физическое развитие, подготовка к Спартакиаде для дошколят</w:t>
            </w:r>
          </w:p>
        </w:tc>
        <w:tc>
          <w:tcPr>
            <w:tcW w:w="3143" w:type="dxa"/>
            <w:shd w:val="clear" w:color="auto" w:fill="auto"/>
          </w:tcPr>
          <w:p w:rsidR="00521304" w:rsidRPr="00521304" w:rsidRDefault="00521304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521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6-7 лет</w:t>
            </w:r>
          </w:p>
        </w:tc>
      </w:tr>
    </w:tbl>
    <w:p w:rsidR="000C34DE" w:rsidRDefault="00546623" w:rsidP="005466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отметить, что работа кружков позволяет и даёт возможность получить не только базовое дошкольное образование, но и развить индивидуальные  способности детей, проявить творческий потенциал. </w:t>
      </w:r>
    </w:p>
    <w:p w:rsidR="00546623" w:rsidRPr="00B1126A" w:rsidRDefault="00546623" w:rsidP="005466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Курс занятий кружков рассчитан на 9 месяцев (с сентября по май). Занятия проводятся 2 раза в неделю по 20 – 25 мину</w:t>
      </w:r>
      <w:proofErr w:type="gramStart"/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т(</w:t>
      </w:r>
      <w:proofErr w:type="gramEnd"/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зависимости от возраста детей), во 2 половине дня. Темы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т.д.</w:t>
      </w:r>
    </w:p>
    <w:p w:rsidR="00546623" w:rsidRPr="00B1126A" w:rsidRDefault="00546623" w:rsidP="005466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Активной формой поощрения детей на занятиях кружков служит одобрение их действий, внимание к суждениям, терпение в ожидании результата. Личностно-ориентированный подход к ребенку на занятиях, установка на активизацию его опыта помогает в раскрытии творческого потенциала. В решении проблемы педагоги не навязывают своего мнения детям, а участвуют в совместном поиске истины, выстраивая диалог и подводя каждого участника занятия к самостоятельным действиям, к эмоциональному проживанию информации, к высказыванию своих мыслей.</w:t>
      </w:r>
    </w:p>
    <w:p w:rsidR="00546623" w:rsidRPr="00B1126A" w:rsidRDefault="00546623" w:rsidP="005466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21304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следующем учебном году планируем организовать работу  кружка по изучению иностранного языка «</w:t>
      </w:r>
      <w:proofErr w:type="spellStart"/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Fanny</w:t>
      </w:r>
      <w:proofErr w:type="spellEnd"/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работу в котором будет  проводи</w:t>
      </w:r>
      <w:r w:rsidR="00521304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 </w:t>
      </w:r>
      <w:proofErr w:type="spellStart"/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Коржева</w:t>
      </w:r>
      <w:proofErr w:type="spellEnd"/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1304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Г.., специалист со специальным образованием (учитель английского языка).</w:t>
      </w:r>
    </w:p>
    <w:p w:rsidR="00546623" w:rsidRPr="00B1126A" w:rsidRDefault="00546623" w:rsidP="005466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работы кружка: Формирование у детей первичных навыков общения на английском языке.</w:t>
      </w:r>
    </w:p>
    <w:p w:rsidR="00546623" w:rsidRPr="00B1126A" w:rsidRDefault="00546623" w:rsidP="0054662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Вывод:</w:t>
      </w:r>
      <w:r w:rsidRPr="00B1126A">
        <w:rPr>
          <w:color w:val="000000" w:themeColor="text1"/>
        </w:rPr>
        <w:t xml:space="preserve"> 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занимались в кружках с большим интересом, их багаж знаний значительно пополнился.</w:t>
      </w:r>
      <w:r w:rsidR="00521304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Кружковая работа на бюджетной основе способствуют  реализации программы с превышением федеральных государственных требований, обеспечивает работу с   детьми, с учетом интересов детей и запросов родителей.</w:t>
      </w:r>
    </w:p>
    <w:p w:rsidR="00017EB0" w:rsidRPr="00083C6C" w:rsidRDefault="00017EB0" w:rsidP="00083C6C">
      <w:pPr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2.5 </w:t>
      </w:r>
      <w:r w:rsidR="007124DF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</w:t>
      </w: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Участие </w:t>
      </w:r>
      <w:r w:rsidR="004577A9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воспитанников </w:t>
      </w: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в </w:t>
      </w:r>
      <w:r w:rsidR="004577A9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смотрах, </w:t>
      </w: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конкурсах</w:t>
      </w:r>
      <w:r w:rsidR="004577A9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 соревнованиях</w:t>
      </w:r>
    </w:p>
    <w:p w:rsidR="00FD3F07" w:rsidRPr="00017EB0" w:rsidRDefault="00017EB0" w:rsidP="00017EB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EB0">
        <w:rPr>
          <w:color w:val="000000" w:themeColor="text1"/>
        </w:rPr>
        <w:t xml:space="preserve"> </w:t>
      </w:r>
      <w:r w:rsidRPr="00017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2012-2013 учебном году педагоги и воспитанники активно участвовали в конкурсах различного уровня: внутри учреждения, муниципальном, областном, всероссийском и</w:t>
      </w:r>
      <w:r w:rsid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17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международном. В таблице представлен результат участия.</w:t>
      </w:r>
    </w:p>
    <w:tbl>
      <w:tblPr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4242"/>
        <w:gridCol w:w="2596"/>
        <w:gridCol w:w="2733"/>
      </w:tblGrid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Название конкурса, ФИ участника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результат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ответственный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«Урожай -2011», 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номинация «Витаминная кладовая»  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номинация «Осенняя фантазия»,  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1-е место 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2-е место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Воспитатели всех групп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B1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«Отходам вторую жизнь»,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муниципальный</w:t>
            </w:r>
            <w:proofErr w:type="gramEnd"/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2,3 места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Воспитатели старшей группы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одители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Конкурс чтецов стихов о детстве (внутри ДОУ)</w:t>
            </w: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ab/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0C3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Восп</w:t>
            </w:r>
            <w:proofErr w:type="spellEnd"/>
            <w:r w:rsidR="000C3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.</w:t>
            </w: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всех возрастных групп,</w:t>
            </w:r>
            <w:r w:rsidR="000C3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</w:t>
            </w: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родители детей всех возрастных групп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«Вифлеемская звезда» - стихотворение,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муниципальный</w:t>
            </w:r>
            <w:proofErr w:type="gramEnd"/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Бабкина Д. 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2-е место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Береснева</w:t>
            </w:r>
            <w:proofErr w:type="spellEnd"/>
            <w:proofErr w:type="gram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.</w:t>
            </w:r>
            <w:proofErr w:type="gram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П. – воспитатель , 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«Край Творчества, Любви и Вдохновения»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B1126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Место,</w:t>
            </w:r>
          </w:p>
          <w:p w:rsidR="00B1126A" w:rsidRPr="00B1126A" w:rsidRDefault="00B1126A" w:rsidP="00B1126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2-е место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Е. П. ,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Бахлюстова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Е. В.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Областной конкурс «Край Творчества, Любви и Вдохновения»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Зеленова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Диплом участника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Бахлюстова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Е. В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Муниципальный конкурс 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 Вместо елки праздничны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ождественский </w:t>
            </w: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букет»</w:t>
            </w: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Бабкина Д. Семенов М. , Комарова А.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1-е место,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3- место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Бахлюстова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Е.В.,воспитатель</w:t>
            </w:r>
            <w:proofErr w:type="spellEnd"/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Комарова Е. В. , родитель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«Новогодняя игрушка»,  коллективная работа 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сертификат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ПоповаТ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.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В.,воспитатель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«</w:t>
            </w:r>
            <w:proofErr w:type="gram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Я-</w:t>
            </w:r>
            <w:proofErr w:type="gram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исследователь»,  Большакова Алена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2-е место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Береснева</w:t>
            </w:r>
            <w:proofErr w:type="spellEnd"/>
            <w:proofErr w:type="gram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.</w:t>
            </w:r>
            <w:proofErr w:type="gram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П. ,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Бахлюстова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Е.В. - воспитатели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«Маленький интеллектуал»,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Ивашевская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Олеся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сертификат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Береснева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Е. П. ,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Бахлюстова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Е. , В. – воспитатели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Ивашевская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О.А.- родитель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« Дети и безопасность»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Ивашевская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Олеся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1-е место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Ивашевская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О.А. , родитель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«Не оставим без дворца ни синицу</w:t>
            </w:r>
            <w:proofErr w:type="gram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,</w:t>
            </w:r>
            <w:proofErr w:type="gram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ни скворца»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Бочерикова</w:t>
            </w:r>
            <w:proofErr w:type="spellEnd"/>
            <w:proofErr w:type="gram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О</w:t>
            </w:r>
            <w:proofErr w:type="gram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, Кузнецова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С.Батурина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В. ,  Ферапонтов Д, 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1-место, 2-е место. 3-место-2 чел.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Родители воспитанников и воспитатели групп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« Радуга открытий». Исследовательский проект « Мой любимый мармелад»- Большакова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алена</w:t>
            </w:r>
            <w:proofErr w:type="spellEnd"/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Диплом участника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Береснева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Е. П.. – воспитатель, родитель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«Праздник талантов»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Зеленова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Ангелина (стихотворение)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Бабкина Дарья (рисунок)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Группа девочек (танец)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2-е место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2-е место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2-е место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Береснева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Е. П. ,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Балтина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Е. Н. , - воспитатели, Ершова Е. С. – муз</w:t>
            </w:r>
            <w:proofErr w:type="gram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.</w:t>
            </w:r>
            <w:proofErr w:type="gram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</w:t>
            </w:r>
            <w:proofErr w:type="gram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р</w:t>
            </w:r>
            <w:proofErr w:type="gram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уководитель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Фестиваль «Сияние талантов»</w:t>
            </w:r>
          </w:p>
          <w:p w:rsidR="00B1126A" w:rsidRPr="00B1126A" w:rsidRDefault="00B1126A" w:rsidP="00B1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Группа девочек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B1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Диплом 1-й степени</w:t>
            </w:r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Береснева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Е. П. , - воспитатель, Ершова Е. С. – муз</w:t>
            </w:r>
            <w:proofErr w:type="gram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.</w:t>
            </w:r>
            <w:proofErr w:type="gram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</w:t>
            </w:r>
            <w:proofErr w:type="gram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р</w:t>
            </w:r>
            <w:proofErr w:type="gram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уководитель</w:t>
            </w:r>
          </w:p>
        </w:tc>
      </w:tr>
      <w:tr w:rsidR="00B1126A" w:rsidRPr="00B1126A" w:rsidTr="00B1126A">
        <w:tc>
          <w:tcPr>
            <w:tcW w:w="4242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Спартакиада для дошколят</w:t>
            </w:r>
          </w:p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Группа детей подготовительной группы</w:t>
            </w:r>
          </w:p>
        </w:tc>
        <w:tc>
          <w:tcPr>
            <w:tcW w:w="2596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сертфикат</w:t>
            </w:r>
            <w:proofErr w:type="spellEnd"/>
          </w:p>
        </w:tc>
        <w:tc>
          <w:tcPr>
            <w:tcW w:w="2733" w:type="dxa"/>
            <w:shd w:val="clear" w:color="auto" w:fill="auto"/>
          </w:tcPr>
          <w:p w:rsidR="00B1126A" w:rsidRPr="00B1126A" w:rsidRDefault="00B1126A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</w:pP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Береснева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Е. П. , </w:t>
            </w:r>
            <w:proofErr w:type="spellStart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>Бахлюстова</w:t>
            </w:r>
            <w:proofErr w:type="spellEnd"/>
            <w:r w:rsidRPr="00B11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lang w:eastAsia="ru-RU"/>
              </w:rPr>
              <w:t xml:space="preserve"> Е. В. - воспитатели</w:t>
            </w:r>
          </w:p>
        </w:tc>
      </w:tr>
    </w:tbl>
    <w:p w:rsidR="00FD3F07" w:rsidRPr="00017EB0" w:rsidRDefault="00FD3F07" w:rsidP="00C000A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3F07" w:rsidRPr="00083C6C" w:rsidRDefault="00FD3F07" w:rsidP="00083C6C">
      <w:pPr>
        <w:pStyle w:val="a3"/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D3F07" w:rsidRPr="00083C6C" w:rsidRDefault="004577A9" w:rsidP="00083C6C">
      <w:pPr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2.6.</w:t>
      </w:r>
      <w:r w:rsid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</w:t>
      </w: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Взаимодействи</w:t>
      </w:r>
      <w:r w:rsidR="00017EB0"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 с родителями</w:t>
      </w:r>
    </w:p>
    <w:p w:rsidR="00017EB0" w:rsidRPr="00B1126A" w:rsidRDefault="00017EB0" w:rsidP="00B1126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</w:t>
      </w:r>
      <w:r w:rsid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и конкретное содержание плана работы с родителями тесно связан</w:t>
      </w:r>
      <w:r w:rsid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планом образовательно-воспитательной работы детского сада и строится по трем основным этапам деятельности:</w:t>
      </w:r>
      <w:r w:rsid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0C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семей воспитанников;</w:t>
      </w:r>
      <w:r w:rsid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0C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работы по повышению правовой и психолого-педагогической культуры родителей;</w:t>
      </w:r>
      <w:r w:rsid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0C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условий для формирования доверительных отношений родителей с 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педагогическим коллективом детского сада в процессе повседневного общения и специально организованных мероприятий (праздников, консульт</w:t>
      </w:r>
      <w:r w:rsid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аций, выставок детского рисунка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="000C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учебного года педагоги детского сада проводили большую работу по повышению правовой и психолого-педагогической культуры родителей:</w:t>
      </w:r>
    </w:p>
    <w:p w:rsidR="00017EB0" w:rsidRPr="00B1126A" w:rsidRDefault="00EC2958" w:rsidP="00B1126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="00017EB0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информировали о</w:t>
      </w:r>
      <w:r w:rsidR="000C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ормативных основах прав детей. Для этого создана страничка ответственного по правам ребенка в ДОУ на сайте детского сада</w:t>
      </w:r>
    </w:p>
    <w:p w:rsidR="00017EB0" w:rsidRPr="00B1126A" w:rsidRDefault="00EC2958" w:rsidP="00B1126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="00017EB0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вовлекали членов семей в процесс воспитания и развития детей на праздниках, выставках детского рисунка и других мероприятий детского сада;</w:t>
      </w:r>
    </w:p>
    <w:p w:rsidR="00017EB0" w:rsidRPr="00B1126A" w:rsidRDefault="00EC2958" w:rsidP="00B1126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="00017EB0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совместно с родителями </w:t>
      </w:r>
      <w:proofErr w:type="gramStart"/>
      <w:r w:rsidR="00017EB0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разрабатывали</w:t>
      </w:r>
      <w:proofErr w:type="gramEnd"/>
      <w:r w:rsidR="00017EB0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организовывали праздники, спортивные соревнования.</w:t>
      </w:r>
    </w:p>
    <w:p w:rsidR="00FD3F07" w:rsidRPr="00B1126A" w:rsidRDefault="00017EB0" w:rsidP="00B1126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</w:t>
      </w:r>
      <w:r w:rsidR="000C34DE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C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Оформленная наглядная информация для родителей отвечала общим требованиям, предъя</w:t>
      </w:r>
      <w:r w:rsidR="00EC2958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вляемым к оформлению учреждения, но требуются некоторые доработки</w:t>
      </w:r>
      <w:r w:rsidR="00790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790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790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EC2958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стетика оформления, системность подготовки информации)</w:t>
      </w:r>
      <w:r w:rsidR="000C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</w:t>
      </w:r>
      <w:r w:rsidR="00EC2958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Групповые собрания </w:t>
      </w:r>
      <w:r w:rsidR="000C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планировалось проводит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4 раза в год</w:t>
      </w:r>
      <w:r w:rsidR="000C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но в подготовительной гр. проведено 3, но больше запланированного с </w:t>
      </w:r>
      <w:proofErr w:type="spellStart"/>
      <w:r w:rsidR="000C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родителямидетей</w:t>
      </w:r>
      <w:proofErr w:type="spellEnd"/>
      <w:r w:rsidR="000C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-выпускников)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детском саду использовались эффективные формы работы с родителями: в каждой группе  были организованы выставки творческих работ детей и совместных с родителями работ.</w:t>
      </w:r>
      <w:r w:rsidR="00790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Р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езультаты анкетирования показывают, что родители положительно оценивают работу коллектива детского сада, выражают свою благодарность педагогам и всему детскому саду.</w:t>
      </w:r>
      <w:r w:rsidR="00790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C2958" w:rsidRPr="007904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Вывод:</w:t>
      </w:r>
      <w:r w:rsidR="00EC2958" w:rsidRPr="00B1126A">
        <w:rPr>
          <w:color w:val="000000" w:themeColor="text1"/>
        </w:rPr>
        <w:t xml:space="preserve"> </w:t>
      </w:r>
      <w:r w:rsidR="00EC2958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Вся работа детского сада строилась на установлении партнерских отношений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="00EC2958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взаимоподдержки</w:t>
      </w:r>
      <w:proofErr w:type="spellEnd"/>
      <w:r w:rsidR="00EC2958" w:rsidRPr="00B11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3F07" w:rsidRPr="00083C6C" w:rsidRDefault="00FD3F07" w:rsidP="00083C6C">
      <w:pPr>
        <w:pStyle w:val="a3"/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7904DC" w:rsidRPr="00083C6C" w:rsidRDefault="007904DC" w:rsidP="00083C6C">
      <w:pPr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2.7. </w:t>
      </w:r>
      <w:r w:rsid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</w:t>
      </w: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Анализ уровня здоровья детей и охраны их жизни</w:t>
      </w:r>
    </w:p>
    <w:p w:rsidR="00CC36A0" w:rsidRPr="00CC36A0" w:rsidRDefault="00CC36A0" w:rsidP="000C34D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созданы необходимые условия пожарной безопасности и охраны труда:</w:t>
      </w:r>
    </w:p>
    <w:p w:rsidR="00CC36A0" w:rsidRPr="00CC36A0" w:rsidRDefault="000C34DE" w:rsidP="00CC36A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назначены ответственные за проведение мероприятий по ОТ ТБ И ППБ, которые проводят инструктажи;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*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создана комиссия по охране труда;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*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проводятся тренировки по эвакуации воспитанников и сотрудников на случай возникновения пожара в ДОУ 2 раза в го</w:t>
      </w:r>
      <w:proofErr w:type="gramStart"/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д(</w:t>
      </w:r>
      <w:proofErr w:type="gramEnd"/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сентябрь-май);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*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укомплектовано первичными средствами пожаротушения;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*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проведены мероприятия по обеспечению пожарной безопасности;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*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 план эвакуации воспитанников и сотрудников на случай пожара, инструкции действий персонала по обеспечению безопасной эвакуации, практические занятия по отработке плана эвакуации и порядка действий при ЧС;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*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оформлены стенды по ОТ и ТБ, пожарной безопасности, антитеррористической безопасности;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*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разработаны инструктажи по пожарной безопасности.</w:t>
      </w:r>
      <w:proofErr w:type="gramEnd"/>
    </w:p>
    <w:p w:rsidR="00CC36A0" w:rsidRPr="00CC36A0" w:rsidRDefault="00CC36A0" w:rsidP="00CC36A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 оборудовано автоматической пожарной сигнализацией, имеются в наличии необходимые средства пожаротушения.</w:t>
      </w:r>
    </w:p>
    <w:p w:rsidR="00CC36A0" w:rsidRPr="00CC36A0" w:rsidRDefault="00CC36A0" w:rsidP="00CC36A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 целью недопущения проникновения в учреждение посторонних лиц дверь в ДОУ закрывается, она оборудована звонком. В течение года с работниками проведены все плановые инструктажи: по охране жизни и здоровья детей, по ПБ, ОТ и ТБ с записью в специальных журналах. В целях обеспечения безопасности детей, один раз в квартал проводился технический осмотр основных элементов зданий и сооружений детского сада. Ответственными лицами ежедневно осуществляется контроль с целью своевременного устранения причин, несущих угрозу жизни и здоровью детей и работников.</w:t>
      </w:r>
    </w:p>
    <w:p w:rsidR="00CC36A0" w:rsidRPr="00CC36A0" w:rsidRDefault="00CC36A0" w:rsidP="00CC36A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детям обеспечен баланс видов деятельности; оформлена наглядная агитация; разработаны консультации для родителей по формированию здорового образа жизни; в системе проводятся с детьми занятия по ОБЖ; имеется наглядный, демонстрационный материал, развивающие игры.</w:t>
      </w:r>
    </w:p>
    <w:p w:rsidR="00CC36A0" w:rsidRPr="00CC36A0" w:rsidRDefault="00CC36A0" w:rsidP="00CC36A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 внимание уделяется психологической безопасности личности ребёнка. Психологическое сопровождение обеспечивается в специально организованной деятельности, совместной деятельности педагогов и детей, родителей и детей.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</w:t>
      </w:r>
    </w:p>
    <w:p w:rsidR="00CC36A0" w:rsidRPr="00CC36A0" w:rsidRDefault="00CC36A0" w:rsidP="00CC36A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родительских уголках во всех возрастных группах ежемесячно размещается информация о профилактических мероприятиях по дорожно-транспортному и бытовому травматизму.</w:t>
      </w:r>
    </w:p>
    <w:p w:rsidR="00CC36A0" w:rsidRPr="00CC36A0" w:rsidRDefault="00CC36A0" w:rsidP="00CC36A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учебного года с детьми изучаются правила дорожного движения</w:t>
      </w:r>
      <w:proofErr w:type="gramStart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CC36A0" w:rsidRPr="00CC36A0" w:rsidRDefault="00CC36A0" w:rsidP="00CC36A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-201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 году случаев пожаров, чрезвычайных ситуаций не зафиксировано.</w:t>
      </w:r>
    </w:p>
    <w:p w:rsidR="007904DC" w:rsidRPr="00CC36A0" w:rsidRDefault="00CC36A0" w:rsidP="00CC36A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6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Выводы: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ДОУ строго соблюдается охрана труда и техника безопасности. Работа осуществляется в соответствии с нормативной базой в этом направлении.</w:t>
      </w:r>
    </w:p>
    <w:p w:rsidR="007904DC" w:rsidRPr="00CC36A0" w:rsidRDefault="007904DC" w:rsidP="006853C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работа по охране и укреплению здоровья детей строилась на результатах оценки здоровья и физического развития каждого ребёнка и основана на взаимодействии специалистов детского сада, детской поликлиники ЦРБ и родителей воспитанников.</w:t>
      </w:r>
      <w:r w:rsidRPr="00CC36A0">
        <w:rPr>
          <w:color w:val="000000" w:themeColor="text1"/>
        </w:rPr>
        <w:t xml:space="preserve"> 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Старший воспитатель и медсестра  осуществляли  контроль за организацией двигательной активности детей в организованных формах деятельности (утренняя гимнастика и физкультурные занятия)</w:t>
      </w:r>
      <w:proofErr w:type="gramStart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.</w:t>
      </w:r>
      <w:proofErr w:type="gramEnd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дня в детском саду соответствовал возрастным особенностям детей и способствовал их гармоничному развитию, составлялся на два периода: холодный период года и теплый период года.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Лечебно-оздоровительная работа в детском саду строилась на основе анализа заболеваемости простудными заболеваниями, гриппом и ОРВИ, показатель которых увеличивается в осенне-зимне-весенний период. Все лечебно-оздоровительные мероприятия согласовывались с врачом-педиатром, заведующей детским садом на совместных педсоветах, утверждались и проводились согласно ежемесячного и годового плана.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повышения сопротивляемости организма проводили следующие </w:t>
      </w:r>
      <w:r w:rsidRP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профилактические мероприятия:</w:t>
      </w:r>
      <w:r w:rsidR="006853C2" w:rsidRP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          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6853C2" w:rsidRP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*</w:t>
      </w:r>
      <w:r w:rsidRP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ежедневная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«С» - витаминизация пищи в обед III блюдо;  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*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витаминотерапия: «</w:t>
      </w:r>
      <w:proofErr w:type="spellStart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Ревит</w:t>
      </w:r>
      <w:proofErr w:type="spellEnd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аскорбиновая кислота,     – постоянно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*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отвар шиповника, чай с лимоном;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*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период подъёма вирусной инфекции дети получают чеснок на обед, с февраля начинают выращивать по группам на окнах зеленый лук; 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*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года дети в необходимом количестве получали ежедневно свежие овощи, фрукты,</w:t>
      </w:r>
      <w:proofErr w:type="gramStart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,</w:t>
      </w:r>
      <w:proofErr w:type="gramEnd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мясо филе, рыбу минтай, творог, молоко цельное и пр.;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*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подъём заболеваемости все дети детского сада носят чесночные бусы;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*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октября по декабрь 2012 года проведена вакцинация против гриппа с учётом плановых прививок, медицинских отводов и согласий родителей;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*</w:t>
      </w:r>
      <w:r w:rsidRPr="001825B6">
        <w:rPr>
          <w:rFonts w:ascii="Tahoma" w:eastAsia="Times New Roman" w:hAnsi="Tahoma" w:cs="Tahoma"/>
          <w:color w:val="434343"/>
          <w:sz w:val="20"/>
          <w:szCs w:val="20"/>
          <w:lang w:eastAsia="ru-RU"/>
        </w:rPr>
        <w:t xml:space="preserve"> в 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каждой возрастной группе и в спортивно-музыкальном зале каждый день включаются </w:t>
      </w:r>
      <w:proofErr w:type="gramStart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бактерицидные</w:t>
      </w:r>
      <w:proofErr w:type="gramEnd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облучатель.</w:t>
      </w:r>
    </w:p>
    <w:p w:rsidR="007904DC" w:rsidRPr="00CC36A0" w:rsidRDefault="007904DC" w:rsidP="00CC3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закаливающих процедур в ДОУ ежегодно проводятся:</w:t>
      </w:r>
      <w:r w:rsidR="006853C2" w:rsidRP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*</w:t>
      </w:r>
      <w:r w:rsidRP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общие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воздушные ванны, сон без маек, дыхательная гимнастика после сна;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*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босиком по  массажным коврикам для профилактики плоскостопия, ежедневно</w:t>
      </w:r>
      <w:r w:rsidR="009D034C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C36A0" w:rsidRDefault="007904DC" w:rsidP="00CC3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Один раз в полгода детям проводится антропометрия с измерением веса, роста, окружности груди, с оценкой физического развития и проводится </w:t>
      </w:r>
      <w:proofErr w:type="spellStart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плантография</w:t>
      </w:r>
      <w:proofErr w:type="spellEnd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выявления плоскостопия со средней группы ежегодно. 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Прогулки на свежем воздухе проводятся ежедневно. </w:t>
      </w:r>
      <w:r w:rsidR="009D034C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летний период прогулки используются максимально, как на игровых площадках, так и вне территории детского сада: посещение </w:t>
      </w:r>
      <w:r w:rsidR="009D034C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иблиотеки, воспитатели проводят экскурсии, спортивные досуги, праздники здоровья, игры с водой, зимой дети </w:t>
      </w:r>
      <w:r w:rsidR="009D034C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катаются на </w:t>
      </w:r>
      <w:proofErr w:type="spellStart"/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лыжах</w:t>
      </w:r>
      <w:proofErr w:type="gramStart"/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D034C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9D034C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анка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proofErr w:type="spellEnd"/>
      <w:r w:rsidR="009D034C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ледянках</w:t>
      </w: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санитарно-гигиенических норм, противоэпидемиологической обстановки – важные условия обеспечения образовательного процесса. Организацию работы по охране жизни и зд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оровья воспитанников  наряду с а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дминистрацией ДОУ и педагогическим коллективом несёт и медицинский работник. Медицинское обслуживание воспитанников в ДОУ </w:t>
      </w:r>
      <w:r w:rsid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обеспечивается медсестрой </w:t>
      </w:r>
      <w:proofErr w:type="spellStart"/>
      <w:r w:rsid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Чудовой</w:t>
      </w:r>
      <w:proofErr w:type="spellEnd"/>
      <w:r w:rsid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О.А.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имеющей соответствующее образование и квалификацию. В ДОУ проводится систематический контроль санитарного состояния всех помещений, участков. К соблюдению санитарно-гигиенического режима в ДОУ со стороны СЭС замечаний нет.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Замеры микроклимата – норма, освещение, температурный режим – норма. Водопроводная вода по микробиологическим показателям также соответствует санитарно-гигиеническим нормативам.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карантинах проводятся противоэпидемиологические мероприятия. Информирование родителей в ДОУ проводится в системе. Это и наглядная агитация, и рекомендации, и консультации по запросам. Ежедневное меню размещается на стенд</w:t>
      </w:r>
      <w:r w:rsid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="00CC36A0"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Питание в ДОУ – четырёхразовое. Осуществляется оно в соответствии с рекомендуемым 10-дневным меню, которое включает широкий ассортимент продуктов, разнообразную кулинарную обработку, режим обработки щадящий. В течение учебного  года в питание детей обязательно включались салаты из свежих овощей, в достаточном количестве дети получали свежие фрукты, соки. Имеется в ДОУ картотека блюд и технологии их приготовления.</w:t>
      </w:r>
    </w:p>
    <w:p w:rsidR="00CC36A0" w:rsidRDefault="00CC36A0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36A0" w:rsidRDefault="00CC36A0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36A0" w:rsidRDefault="00CC36A0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36A0" w:rsidRDefault="00CC36A0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36A0" w:rsidRDefault="00CC36A0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36A0" w:rsidRDefault="00CC36A0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36A0" w:rsidRDefault="00CC36A0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36A0" w:rsidRDefault="00CC36A0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36A0" w:rsidRDefault="00CC36A0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36A0" w:rsidRDefault="00CC36A0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53C2" w:rsidRDefault="006853C2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36A0" w:rsidRPr="006853C2" w:rsidRDefault="00CC36A0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53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Анализ </w:t>
      </w:r>
    </w:p>
    <w:p w:rsidR="00CC36A0" w:rsidRPr="006853C2" w:rsidRDefault="00CC36A0" w:rsidP="00C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53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заболеваемости и посещаемости  детьми</w:t>
      </w:r>
    </w:p>
    <w:tbl>
      <w:tblPr>
        <w:tblpPr w:leftFromText="180" w:rightFromText="180" w:vertAnchor="text" w:horzAnchor="margin" w:tblpY="1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883"/>
        <w:gridCol w:w="1252"/>
        <w:gridCol w:w="1292"/>
        <w:gridCol w:w="1637"/>
        <w:gridCol w:w="949"/>
        <w:gridCol w:w="1051"/>
        <w:gridCol w:w="1237"/>
      </w:tblGrid>
      <w:tr w:rsidR="00CC36A0" w:rsidRPr="006853C2" w:rsidTr="003D3F65"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детодней</w:t>
            </w:r>
            <w:proofErr w:type="spellEnd"/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</w:t>
            </w:r>
          </w:p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по болезни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год </w:t>
            </w:r>
            <w:proofErr w:type="gramStart"/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ребёнка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месяц на 1 </w:t>
            </w:r>
            <w:proofErr w:type="spellStart"/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proofErr w:type="spellEnd"/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здоровья</w:t>
            </w:r>
          </w:p>
        </w:tc>
      </w:tr>
      <w:tr w:rsidR="00CC36A0" w:rsidRPr="006853C2" w:rsidTr="003D3F65">
        <w:tc>
          <w:tcPr>
            <w:tcW w:w="0" w:type="auto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6A0" w:rsidRPr="006853C2" w:rsidTr="003D3F6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36A0" w:rsidRPr="006853C2" w:rsidTr="003D3F6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36A0" w:rsidRPr="006853C2" w:rsidTr="003D3F6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CC36A0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2013/14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79208F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79208F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79208F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79208F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79208F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79208F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36A0" w:rsidRPr="006853C2" w:rsidRDefault="0079208F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CC36A0" w:rsidRPr="006853C2" w:rsidRDefault="00CC36A0" w:rsidP="00CC36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53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дошкольного учреждения в сравнении за три года</w:t>
      </w:r>
    </w:p>
    <w:p w:rsidR="00CC36A0" w:rsidRPr="006853C2" w:rsidRDefault="00CC36A0" w:rsidP="00CC36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36A0" w:rsidRPr="006853C2" w:rsidRDefault="00CC36A0" w:rsidP="00CC3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6A0" w:rsidRPr="006853C2" w:rsidRDefault="00CC36A0" w:rsidP="00CC3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6A0" w:rsidRPr="006853C2" w:rsidRDefault="00CC36A0" w:rsidP="00CC3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6A0" w:rsidRPr="006853C2" w:rsidRDefault="00DF5BFE" w:rsidP="00DF5BF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36A0" w:rsidRPr="00685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полученным данным, самый высокий процент посещаемости был отмечен в младше</w:t>
      </w:r>
      <w:proofErr w:type="gramStart"/>
      <w:r w:rsidR="00CC36A0" w:rsidRPr="006853C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CC36A0" w:rsidRPr="0068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и   средней- старшей группах , самый низкий — в подготовительной группе.  Количество не болеющих детей снизилось. По результатам анализа было выявлено</w:t>
      </w:r>
      <w:proofErr w:type="gramStart"/>
      <w:r w:rsidR="00CC36A0" w:rsidRPr="0068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="00CC36A0" w:rsidRPr="006853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снизился процент пропущенных дней по болезни и  соответственно  количество пропусков без уважительной причины. Причина заключается в том, что зима была морозной и  родители, опасаясь заболевания детьми  ОРЗ или ОРВИ,     не приводили в детский сад</w:t>
      </w:r>
      <w:proofErr w:type="gramStart"/>
      <w:r w:rsidR="00CC36A0" w:rsidRPr="0068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CC36A0" w:rsidRPr="0068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в течение года в ДОУ  были вспышки    ветряной оспы</w:t>
      </w:r>
    </w:p>
    <w:p w:rsidR="00CC36A0" w:rsidRPr="006D74ED" w:rsidRDefault="006853C2" w:rsidP="006853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C36A0" w:rsidRPr="006D74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</w:p>
    <w:p w:rsidR="00CC36A0" w:rsidRPr="006D74ED" w:rsidRDefault="00CC36A0" w:rsidP="00CC36A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36A0" w:rsidRPr="006D74ED" w:rsidRDefault="00CC36A0" w:rsidP="006853C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74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Процент детей, имеющих хронические заболевания</w:t>
      </w:r>
    </w:p>
    <w:p w:rsidR="00CC36A0" w:rsidRPr="006D74ED" w:rsidRDefault="006853C2" w:rsidP="006853C2">
      <w:pPr>
        <w:spacing w:after="0" w:line="360" w:lineRule="auto"/>
        <w:ind w:firstLine="12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</w:t>
      </w:r>
      <w:r w:rsidR="00CC36A0" w:rsidRPr="006D74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(рассчитывается от списочного состава)</w:t>
      </w:r>
    </w:p>
    <w:p w:rsidR="00CC36A0" w:rsidRPr="006D74ED" w:rsidRDefault="00CC36A0" w:rsidP="006853C2">
      <w:pPr>
        <w:spacing w:after="0" w:line="360" w:lineRule="auto"/>
        <w:ind w:firstLine="1260"/>
        <w:jc w:val="center"/>
        <w:rPr>
          <w:rFonts w:ascii="Times New Roman" w:eastAsia="Times New Roman" w:hAnsi="Times New Roman" w:cs="Times New Roman"/>
          <w:bCs/>
          <w:iCs/>
          <w:sz w:val="24"/>
          <w:szCs w:val="16"/>
          <w:lang w:eastAsia="ru-RU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272"/>
        <w:gridCol w:w="3388"/>
        <w:gridCol w:w="2448"/>
      </w:tblGrid>
      <w:tr w:rsidR="00CC36A0" w:rsidRPr="006D74ED" w:rsidTr="003D3F65">
        <w:tc>
          <w:tcPr>
            <w:tcW w:w="82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2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болезней</w:t>
            </w:r>
          </w:p>
        </w:tc>
        <w:tc>
          <w:tcPr>
            <w:tcW w:w="338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Нозологическая </w:t>
            </w:r>
          </w:p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44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</w:t>
            </w:r>
          </w:p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детей</w:t>
            </w:r>
          </w:p>
        </w:tc>
      </w:tr>
      <w:tr w:rsidR="00CC36A0" w:rsidRPr="006D74ED" w:rsidTr="003D3F65">
        <w:tc>
          <w:tcPr>
            <w:tcW w:w="82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Болезни органов</w:t>
            </w:r>
          </w:p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дыхания</w:t>
            </w:r>
          </w:p>
        </w:tc>
        <w:tc>
          <w:tcPr>
            <w:tcW w:w="338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Бронхиальная астма, рецидивирующий бронхит</w:t>
            </w:r>
          </w:p>
        </w:tc>
        <w:tc>
          <w:tcPr>
            <w:tcW w:w="244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C36A0" w:rsidRPr="006D74ED" w:rsidTr="003D3F65">
        <w:tc>
          <w:tcPr>
            <w:tcW w:w="82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2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Болезни ЛОР-органов</w:t>
            </w:r>
          </w:p>
        </w:tc>
        <w:tc>
          <w:tcPr>
            <w:tcW w:w="338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Хронический тонзиллит, хронический отит</w:t>
            </w:r>
          </w:p>
        </w:tc>
        <w:tc>
          <w:tcPr>
            <w:tcW w:w="244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C36A0" w:rsidRPr="006D74ED" w:rsidTr="003D3F65">
        <w:tc>
          <w:tcPr>
            <w:tcW w:w="82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2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Болезни органов </w:t>
            </w:r>
          </w:p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пищеварения</w:t>
            </w:r>
          </w:p>
        </w:tc>
        <w:tc>
          <w:tcPr>
            <w:tcW w:w="338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Хронические гастриты,</w:t>
            </w:r>
          </w:p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дуодениты, колиты</w:t>
            </w:r>
          </w:p>
        </w:tc>
        <w:tc>
          <w:tcPr>
            <w:tcW w:w="244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C36A0" w:rsidRPr="006D74ED" w:rsidTr="003D3F65">
        <w:tc>
          <w:tcPr>
            <w:tcW w:w="82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2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Болезни мочеполовой </w:t>
            </w:r>
          </w:p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338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Хронический пиелонефрит, </w:t>
            </w:r>
            <w:proofErr w:type="spellStart"/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гиомерулонфрит</w:t>
            </w:r>
            <w:proofErr w:type="spellEnd"/>
          </w:p>
        </w:tc>
        <w:tc>
          <w:tcPr>
            <w:tcW w:w="244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C36A0" w:rsidRPr="006D74ED" w:rsidTr="003D3F65">
        <w:tc>
          <w:tcPr>
            <w:tcW w:w="82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2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338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Экзема, атипический дерматит</w:t>
            </w:r>
          </w:p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</w:tcPr>
          <w:p w:rsidR="00CC36A0" w:rsidRPr="006D74ED" w:rsidRDefault="00CC36A0" w:rsidP="003D3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CC36A0" w:rsidRPr="006D74ED" w:rsidRDefault="00CC36A0" w:rsidP="00CC36A0">
      <w:pPr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iCs/>
          <w:sz w:val="24"/>
          <w:szCs w:val="16"/>
          <w:lang w:eastAsia="ru-RU"/>
        </w:rPr>
      </w:pPr>
    </w:p>
    <w:p w:rsidR="00CC36A0" w:rsidRPr="006D74ED" w:rsidRDefault="00CC36A0" w:rsidP="00CC36A0">
      <w:pPr>
        <w:tabs>
          <w:tab w:val="left" w:pos="3045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74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ab/>
      </w:r>
    </w:p>
    <w:p w:rsidR="00CC36A0" w:rsidRPr="006D74ED" w:rsidRDefault="00CC36A0" w:rsidP="00CC36A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74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Диаграмма: распределение детей по группам здоровья </w:t>
      </w:r>
      <w:proofErr w:type="gramStart"/>
      <w:r w:rsidRPr="006D74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6D74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%)</w:t>
      </w:r>
    </w:p>
    <w:p w:rsidR="00CC36A0" w:rsidRPr="006D74ED" w:rsidRDefault="00CC36A0" w:rsidP="00CC36A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36A0" w:rsidRPr="006D74ED" w:rsidRDefault="00CC36A0" w:rsidP="00CC36A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36A0" w:rsidRPr="006D74ED" w:rsidRDefault="00CC36A0" w:rsidP="00CC36A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5B988B87" wp14:editId="062D978F">
            <wp:extent cx="5191125" cy="1828800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36A0" w:rsidRPr="006D74ED" w:rsidRDefault="00CC36A0" w:rsidP="00CC36A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36A0" w:rsidRPr="006D74ED" w:rsidRDefault="00CC36A0" w:rsidP="00DF5BF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74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CC36A0" w:rsidRPr="006D74ED" w:rsidRDefault="00CC36A0" w:rsidP="006853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D74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Увеличилось количество детей с 1 группой здоровья, сократилась численность детей с 3-й группой здоровья.</w:t>
      </w:r>
    </w:p>
    <w:p w:rsidR="00DF5BFE" w:rsidRDefault="00CC36A0" w:rsidP="006853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D74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Исходя из полученных данных о показателях здоровья детей и количестве дошкольников, имеющих отклонения, можно сделать вывод, что большинство воспитанников имеют 2-ю группу здоровья.</w:t>
      </w:r>
      <w:proofErr w:type="gramStart"/>
      <w:r w:rsidRPr="006D74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.</w:t>
      </w:r>
      <w:proofErr w:type="gramEnd"/>
    </w:p>
    <w:p w:rsidR="00CC36A0" w:rsidRPr="00DF5BFE" w:rsidRDefault="00CC36A0" w:rsidP="006853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Вывод: Количество </w:t>
      </w:r>
      <w:proofErr w:type="gramStart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пропущенных</w:t>
      </w:r>
      <w:proofErr w:type="gramEnd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детодней</w:t>
      </w:r>
      <w:proofErr w:type="spellEnd"/>
      <w:r w:rsidRPr="00CC36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снизилось, по сравнению с прошлым годом, и это радует. В  основном идут пропуски детей по болезни, отпуска родителей, домашнему режиму.  Всем коллективом ДОУ ведётся дальнейший поиск эффективных способов сохранения и укрепления здоровья дошкольников.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учетом имеющегося педагогического и медицинского потенциала в ДОУ создана комплексная система </w:t>
      </w:r>
      <w:proofErr w:type="spellStart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физкультурно</w:t>
      </w:r>
      <w:proofErr w:type="spellEnd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оздоровительных мероприятий. Большое внимание уделялось закаливающим процедурам, которые проводились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 Эти мероприятия эффективно сопровождались художественным словом, музыкой</w:t>
      </w:r>
      <w:proofErr w:type="gramStart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Результативность физического воспитания в ДОУ обеспечивалось единством всех его организованных форм: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*непосредственно образовательная деятельность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*совместная двигательная деятельность воспитателя с детьми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*самостоятельная двигательная деятельность детей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proofErr w:type="spellStart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физкультурно</w:t>
      </w:r>
      <w:proofErr w:type="spellEnd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оздоровительные мероприятия в течение дня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*физкультурные досуги, развлечения, праздники, дни здоровья 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дополнительное образование</w:t>
      </w:r>
      <w:proofErr w:type="gramStart"/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организации и проведения физкультурно-оздоровительной работы в детском саду имеется спортивное оборудование на участке и в группах: дуги, гимнастические палки, скамейки, канат, скакалки, обручи,  мячи, мешочки с песком, санки, велосипеды. В групповых физкультурных уголках имеется различное нестандартное оборудование, созданное силами воспитателей: массажные дорожки для профилактики плоскостопия, </w:t>
      </w:r>
      <w:proofErr w:type="spellStart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шаробросы</w:t>
      </w:r>
      <w:proofErr w:type="spellEnd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текущем учебном году воспитатели пополнили оборудование  в физкультурных уголках  мячами, </w:t>
      </w:r>
      <w:proofErr w:type="spellStart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кольцебросами</w:t>
      </w:r>
      <w:proofErr w:type="spellEnd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кеглями.   Это позволило детям увеличить физическую активность и развить ловкость и силу, а также сделать занятия интереснее.  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Вместе с тем детский сад испытывает нехватку 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самокатов, детских лыж</w:t>
      </w:r>
      <w:proofErr w:type="gramStart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gramEnd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гантелей, мешочков с песком, досок для хождения, набивного мяча. На спортивной площадке имеется оборудование: яма для прыжков в длину, баскетбольный щит, беговая дорожка, прыжковая яма, Дорожка Здоровья, лабиринт, лестница для лазания, вертикальная мишень.</w:t>
      </w:r>
      <w:r w:rsidR="00685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Особое внимание в ДОУ уделялось НОД  в образовательной области «Физическая культура»</w:t>
      </w:r>
      <w:proofErr w:type="gramStart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одному из важнейших условий воспитания здорового ребенка. При построении занятий учитывались принцип дидактического подбора игр, состояние здоровья, уровень двигательной активности и развития ребенка. НОД по </w:t>
      </w:r>
      <w:proofErr w:type="spellStart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физо</w:t>
      </w:r>
      <w:proofErr w:type="spellEnd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проводились три раза в неделю, два в группе, одно на физкультурной площадке.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годовой задачей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 отводили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больше времени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подвижной игре как естественной форме передачи необходимого объема знаний, усвоения двигательных умений и навыков.</w:t>
      </w:r>
      <w:proofErr w:type="gramStart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DF5BFE" w:rsidRPr="00DF5BFE" w:rsidRDefault="006853C2" w:rsidP="00DF5BF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5BFE"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Результатами по охране и укреплению здоровья детей в ДОУ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считать следующее: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Создание условий для физического и психического развития детей;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Выполнение плана по физкультурно-оздоровительной работе (физкультурные занятия, досуги, дорожки здоровья, гимнастика после сна, дыхательная гимнастика);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Физминутки</w:t>
      </w:r>
      <w:proofErr w:type="spellEnd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время занятий;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Закаливание (солнечные и воздушные ванны);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Осуществление питания детей в соответствии с нормативными документами;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Информирование родителей о проводимой оздоровительной работе в ДОУ;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Стимулирование положительной мотивации детей и родителей к здоровому образу жизни;</w:t>
      </w:r>
    </w:p>
    <w:p w:rsid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Мониторинг физического развития детей.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Предложения: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Провести ряд консультаций для родителей по физкультурно-оздоровительной работе с детьми.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Организовывать раз в квартал Дни здоровья совместно с родителями.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Ежемесячно помещать материалы в уголках для родителей по физическому воспитанию.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Строго соблюдать режим.</w:t>
      </w:r>
    </w:p>
    <w:p w:rsidR="00DF5BFE" w:rsidRPr="00DF5BFE" w:rsidRDefault="00DF5BFE" w:rsidP="006853C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Организовать </w:t>
      </w:r>
      <w:proofErr w:type="gramStart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режима двигательной активности с детьми в течение дня в группах.</w:t>
      </w:r>
    </w:p>
    <w:p w:rsidR="00DF5BFE" w:rsidRPr="00DF5BFE" w:rsidRDefault="00DF5BFE" w:rsidP="00DF5BF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904DC" w:rsidRDefault="00DF5BFE" w:rsidP="003D3F65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5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Вывод</w:t>
      </w:r>
      <w:r w:rsidRPr="00DF5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Исходя из полученных данных, необходимо отметить, что работа по охране жизни и укрепления здоровья детей ведётся в ДОУ на должном уровне, но по-прежнему остаётся главной задачей работы ДОУ.</w:t>
      </w:r>
      <w:r w:rsidR="007904DC" w:rsidRPr="007904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</w:t>
      </w:r>
    </w:p>
    <w:p w:rsidR="00DF5BFE" w:rsidRDefault="006853C2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DF5B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D3F07" w:rsidRPr="00083C6C" w:rsidRDefault="007904DC" w:rsidP="00083C6C">
      <w:pPr>
        <w:spacing w:before="30" w:after="3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 xml:space="preserve"> 2.8. </w:t>
      </w:r>
      <w:r w:rsid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</w:t>
      </w:r>
      <w:r w:rsidRPr="00083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Анализ выполнения годового плана за 2012/13 учебный год</w:t>
      </w:r>
    </w:p>
    <w:p w:rsidR="00FD3F07" w:rsidRDefault="00FD3F07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01"/>
        <w:gridCol w:w="8354"/>
      </w:tblGrid>
      <w:tr w:rsidR="00DF5BFE" w:rsidRPr="006D74ED" w:rsidTr="003D3F65">
        <w:trPr>
          <w:trHeight w:val="471"/>
        </w:trPr>
        <w:tc>
          <w:tcPr>
            <w:tcW w:w="534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годового плана</w:t>
            </w:r>
          </w:p>
        </w:tc>
        <w:tc>
          <w:tcPr>
            <w:tcW w:w="1701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8354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</w:p>
        </w:tc>
      </w:tr>
      <w:tr w:rsidR="00DF5BFE" w:rsidRPr="006D74ED" w:rsidTr="003D3F65">
        <w:tc>
          <w:tcPr>
            <w:tcW w:w="534" w:type="dxa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педагогического процесса</w:t>
            </w:r>
          </w:p>
        </w:tc>
        <w:tc>
          <w:tcPr>
            <w:tcW w:w="1701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72 %</w:t>
            </w:r>
          </w:p>
        </w:tc>
        <w:tc>
          <w:tcPr>
            <w:tcW w:w="8354" w:type="dxa"/>
          </w:tcPr>
          <w:p w:rsidR="00DF5BFE" w:rsidRPr="006D74ED" w:rsidRDefault="00DF5BFE" w:rsidP="0080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E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Не   приобретены наглядные пособия по народно - прикладному декоративному искусству. </w:t>
            </w:r>
            <w:r w:rsidR="00805EFC" w:rsidRPr="00805E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05E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5BFE" w:rsidRPr="006D74ED" w:rsidTr="003D3F65">
        <w:tc>
          <w:tcPr>
            <w:tcW w:w="534" w:type="dxa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1701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8354" w:type="dxa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обучены  на курсах ИК</w:t>
            </w:r>
            <w:proofErr w:type="gramStart"/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активные по работе на Интернет представительстве, не проведены  2 мероприятия для молодого специалиста: консультации по технологии организации взаимодействия с родителями  (ввиду частых заболеваний педагога).</w:t>
            </w:r>
          </w:p>
        </w:tc>
      </w:tr>
      <w:tr w:rsidR="00DF5BFE" w:rsidRPr="006D74ED" w:rsidTr="003D3F65">
        <w:tc>
          <w:tcPr>
            <w:tcW w:w="534" w:type="dxa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701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354" w:type="dxa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проведена консультация по воспитанию любознательности у детей дошкольников</w:t>
            </w:r>
            <w:proofErr w:type="gramStart"/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проведены  2 запланированных семинара- практикума по интеграции образовательных областей (больничные листы педагогов, нехватка времени)</w:t>
            </w:r>
          </w:p>
        </w:tc>
      </w:tr>
      <w:tr w:rsidR="00DF5BFE" w:rsidRPr="006D74ED" w:rsidTr="003D3F65">
        <w:tc>
          <w:tcPr>
            <w:tcW w:w="534" w:type="dxa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контроль</w:t>
            </w:r>
          </w:p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8354" w:type="dxa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проведен оперативный контроль по посещаемости ГМО.</w:t>
            </w:r>
          </w:p>
        </w:tc>
      </w:tr>
      <w:tr w:rsidR="00DF5BFE" w:rsidRPr="006D74ED" w:rsidTr="003D3F65">
        <w:tc>
          <w:tcPr>
            <w:tcW w:w="534" w:type="dxa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Взаимодействие  с родителями</w:t>
            </w:r>
          </w:p>
        </w:tc>
        <w:tc>
          <w:tcPr>
            <w:tcW w:w="1701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8354" w:type="dxa"/>
          </w:tcPr>
          <w:p w:rsidR="00DF5BFE" w:rsidRPr="006D74ED" w:rsidRDefault="00DF5BFE" w:rsidP="00DF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проведено одно из запланированных общих родительских собраний (конец года) и групповое собрание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Start"/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F5BFE" w:rsidRPr="006D74ED" w:rsidTr="003D3F65">
        <w:tc>
          <w:tcPr>
            <w:tcW w:w="534" w:type="dxa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со школой</w:t>
            </w:r>
          </w:p>
        </w:tc>
        <w:tc>
          <w:tcPr>
            <w:tcW w:w="1701" w:type="dxa"/>
            <w:vAlign w:val="center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354" w:type="dxa"/>
          </w:tcPr>
          <w:p w:rsidR="00DF5BFE" w:rsidRPr="006D74ED" w:rsidRDefault="00DF5BFE" w:rsidP="00DF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Проведены не все запланированные мероприятия с детьми (посещение школьной библиотеки, открытых занятий, в связи с карантином),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5BFE" w:rsidRPr="006D74ED" w:rsidTr="003D3F65">
        <w:tc>
          <w:tcPr>
            <w:tcW w:w="5353" w:type="dxa"/>
            <w:gridSpan w:val="2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(в среднем)</w:t>
            </w:r>
          </w:p>
        </w:tc>
        <w:tc>
          <w:tcPr>
            <w:tcW w:w="1701" w:type="dxa"/>
            <w:vAlign w:val="center"/>
          </w:tcPr>
          <w:p w:rsidR="00DF5BFE" w:rsidRPr="00083C6C" w:rsidRDefault="00DF5BFE" w:rsidP="00083C6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4" w:type="dxa"/>
          </w:tcPr>
          <w:p w:rsidR="00DF5BFE" w:rsidRPr="006D74ED" w:rsidRDefault="00DF5BFE" w:rsidP="003D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3F07" w:rsidRDefault="00FD3F07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5BFE" w:rsidRDefault="00DF5BFE" w:rsidP="00C000A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DF5BFE" w:rsidSect="00DF5BF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D3F07" w:rsidRPr="006853C2" w:rsidRDefault="00083C6C" w:rsidP="006853C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853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3.   </w:t>
      </w:r>
      <w:r w:rsidR="00805EFC" w:rsidRPr="006853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Перспективы развития ДОУ</w:t>
      </w:r>
    </w:p>
    <w:p w:rsidR="00805EFC" w:rsidRPr="004577A9" w:rsidRDefault="00805EFC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 анализ работы ДОУ можно выделить и такие позиции:</w:t>
      </w:r>
    </w:p>
    <w:p w:rsidR="00805EFC" w:rsidRPr="006853C2" w:rsidRDefault="003D3F65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53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Сильные стороны ДОУ</w:t>
      </w:r>
    </w:p>
    <w:p w:rsidR="00805EFC" w:rsidRPr="004577A9" w:rsidRDefault="00805EFC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большой инновационный и творческий потенциал, открытость к восприятию нового;</w:t>
      </w:r>
      <w:r w:rsidR="00C4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="00C417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акопленный широкий практический опыт;</w:t>
      </w:r>
      <w:r w:rsidR="00C4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-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благоприятный психологический климат в ДОУ;</w:t>
      </w:r>
      <w:r w:rsidR="00C4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-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инфраструктуры (компьютеры, принтеры);</w:t>
      </w:r>
      <w:r w:rsidR="00C4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-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 к повышению образовательного уровня родителей;</w:t>
      </w:r>
      <w:r w:rsidR="00C4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-оптимальный баланс между новаторами и консерваторами в  педагогическом коллективе.</w:t>
      </w:r>
    </w:p>
    <w:p w:rsidR="00805EFC" w:rsidRPr="006853C2" w:rsidRDefault="003D3F65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53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Слабые стороны</w:t>
      </w:r>
    </w:p>
    <w:p w:rsidR="00805EFC" w:rsidRPr="004577A9" w:rsidRDefault="00C41712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опыта работы  у молодых педагогов;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малоактивная позиция некоторых родителей в </w:t>
      </w:r>
      <w:proofErr w:type="spellStart"/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 ДОУ, связанная с дефицитом времени.</w:t>
      </w:r>
    </w:p>
    <w:p w:rsidR="00805EFC" w:rsidRPr="006853C2" w:rsidRDefault="003D3F65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53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Возможности</w:t>
      </w:r>
    </w:p>
    <w:p w:rsidR="00805EFC" w:rsidRPr="004577A9" w:rsidRDefault="00C41712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интернет-сеть с огромным потенциалом образовательных и воспитательных ресурсов;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повышения квалификации педагогических работников;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-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труда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совместного решения проблем и взаимодействия участников образовательного процесса.</w:t>
      </w:r>
    </w:p>
    <w:p w:rsidR="00805EFC" w:rsidRPr="006853C2" w:rsidRDefault="003D3F65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53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Риски</w:t>
      </w:r>
    </w:p>
    <w:p w:rsidR="00805EFC" w:rsidRPr="004577A9" w:rsidRDefault="00805EFC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отставание некоторых педагогов  в области пользовательской ИКТ-компетентности;</w:t>
      </w:r>
      <w:r w:rsidR="00C4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эмоциональное выгорание педагогов вследствие продолжительных профессиональных стрессов;</w:t>
      </w:r>
      <w:r w:rsidR="00C4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proofErr w:type="gramStart"/>
      <w:r w:rsidR="00C417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оральная незащищенность педа</w:t>
      </w:r>
      <w:r w:rsidR="00C417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 от неадекватных родителей;                                         -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бумаготворчество, излишняя отчетность;</w:t>
      </w:r>
      <w:r w:rsidR="00C4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слабая мотивация родителей на участие в жизни ДОУ.</w:t>
      </w:r>
    </w:p>
    <w:p w:rsidR="00FD3F07" w:rsidRPr="004577A9" w:rsidRDefault="00805EFC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Коллективу есть над чем размышлять и работать.</w:t>
      </w:r>
    </w:p>
    <w:p w:rsidR="00521304" w:rsidRPr="00C41712" w:rsidRDefault="00521304" w:rsidP="004577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Проблемы:</w:t>
      </w:r>
    </w:p>
    <w:p w:rsidR="00521304" w:rsidRPr="004577A9" w:rsidRDefault="00521304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детском саду существует недостаточность условий для развития среды профессионального общения педагогов (отсутствие презентационного оборудования в группах, доступ к сети Интернет имеется только в 1 компьютере).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-недостаточное внимание уделяется организации совместных спортивных мероприятий с родителями воспитанников младших и средних возрастных групп.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всегда удаётся обеспечить правильное рациональное питание из-за независящих от детского сада причин.</w:t>
      </w:r>
    </w:p>
    <w:p w:rsidR="00805EFC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материальная база ДОУ частично соответствует современным и безопасным требованиям (здание нуждается в капи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тальном ремонте).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осуществления работы по преемственности с начальной школой.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связи с отсутствием курсовой подготовки по ФГ</w:t>
      </w:r>
      <w:r w:rsidR="003D3F65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педагогов имеются трудности с ежедневным планированием образовательной деятельности и с переходом от обычных занятий к непосредственно образовательной деятельности.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всем педагогам удаются публичные выступления.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 полной мере используются на практике современные образовательные технологии.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приобретено недостаточное количество игрового оборудования, учебно-методической литературы, художественной литературы для детей, дидактического и раздаточного материала для образовательной деятельности по ФГ</w:t>
      </w:r>
      <w:r w:rsidR="003D3F65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4577A9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4577A9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участие родительской общественности в управлении учреждением.</w:t>
      </w:r>
    </w:p>
    <w:p w:rsidR="003D3F65" w:rsidRPr="00083C6C" w:rsidRDefault="003D3F65" w:rsidP="004577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пути и средства решения проблем:</w:t>
      </w:r>
    </w:p>
    <w:p w:rsidR="003D3F65" w:rsidRPr="004577A9" w:rsidRDefault="003D3F65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-. Приобщать родителей к участию в жизни детского сада через поиск и внедрение наиболее эффективных форм работы.</w:t>
      </w:r>
    </w:p>
    <w:p w:rsidR="003D3F65" w:rsidRPr="004577A9" w:rsidRDefault="003D3F65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методическую поддержку педагогам в системном использовании в практике современных педагогических технологий.</w:t>
      </w:r>
    </w:p>
    <w:p w:rsidR="003D3F65" w:rsidRPr="004577A9" w:rsidRDefault="003D3F65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единую информационную среду детского сада.</w:t>
      </w:r>
    </w:p>
    <w:p w:rsidR="003D3F65" w:rsidRPr="004577A9" w:rsidRDefault="004577A9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3F65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необходимые условия для осуществления </w:t>
      </w:r>
      <w:proofErr w:type="spellStart"/>
      <w:r w:rsidR="003D3F65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3D3F65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соответствии с ФГОС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F65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3F65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3D3F65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F65" w:rsidRPr="004577A9" w:rsidRDefault="003D3F65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Проанализировав работу ДОУ, можно сделать вывод, что педагогический коллектив работал эффективно и творчески, чтобы жизнь детей была интересной и разнообразной. На основании полученных результатов выявлено, что поставленные задачи в ДОУ были реализованы. Работа по освоению программы проведена на хорошем уровне</w:t>
      </w:r>
    </w:p>
    <w:p w:rsidR="00FD3F07" w:rsidRPr="00C41712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на 201</w:t>
      </w:r>
      <w:r w:rsidR="003D3F65" w:rsidRPr="00C4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4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3D3F65" w:rsidRPr="00C4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4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Осуществлять целостный подход к укреплению здоровья детей, обеспечивать их психическое благополучие, формировать у дошкольников начальные представления о здоровом образе жизни.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Усовершенствовать вариативные формы сотрудничества с семьей по воспитанию детей дошкольного возраста, не посещающих дошкольное учреждение (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нвалиды)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Запланировать повышение профессионального уровня педагогов в процессе аттестации (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педагог) и обучения на курсах повышения квалификации (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Уделить особое внимание планированию и содержанию работы по обучению грамоте детей подготовительной группы, подготовить и провести семинар для педагогов и родителей «Формирование правильной речи при обучении грамоте» с участием учителей начальной школы.</w:t>
      </w:r>
    </w:p>
    <w:p w:rsidR="00FD3F07" w:rsidRPr="004577A9" w:rsidRDefault="00FD3F07" w:rsidP="004577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Изучить </w:t>
      </w:r>
      <w:r w:rsidR="00805EFC"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дошкольного образования (ФГОС </w:t>
      </w:r>
      <w:proofErr w:type="gramStart"/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46623" w:rsidRPr="00C41712" w:rsidRDefault="00805EFC" w:rsidP="004577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07" w:rsidRPr="00C4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 вышеизложенного анализа работы педагогическим коллективом намечены годовые задачи на 201</w:t>
      </w:r>
      <w:r w:rsidR="003D3F65" w:rsidRPr="00C4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D3F07" w:rsidRPr="00C4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3D3F65" w:rsidRPr="00C4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D3F07" w:rsidRPr="00C4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</w:p>
    <w:p w:rsidR="00546623" w:rsidRPr="00546623" w:rsidRDefault="004577A9" w:rsidP="00546623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46623" w:rsidRPr="00546623" w:rsidRDefault="004577A9" w:rsidP="00546623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</w:p>
    <w:p w:rsidR="00546623" w:rsidRPr="00546623" w:rsidRDefault="004577A9" w:rsidP="00546623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46623" w:rsidRPr="00C000A8" w:rsidRDefault="004577A9" w:rsidP="00546623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sectPr w:rsidR="00546623" w:rsidRPr="00C0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E81"/>
    <w:multiLevelType w:val="hybridMultilevel"/>
    <w:tmpl w:val="6614648A"/>
    <w:lvl w:ilvl="0" w:tplc="E120336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C86B6E"/>
    <w:multiLevelType w:val="multilevel"/>
    <w:tmpl w:val="51BAC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>
    <w:nsid w:val="21FA2308"/>
    <w:multiLevelType w:val="multilevel"/>
    <w:tmpl w:val="6D889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9A60F8B"/>
    <w:multiLevelType w:val="multilevel"/>
    <w:tmpl w:val="8A185C7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38B545DC"/>
    <w:multiLevelType w:val="multilevel"/>
    <w:tmpl w:val="A238B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">
    <w:nsid w:val="398319FB"/>
    <w:multiLevelType w:val="hybridMultilevel"/>
    <w:tmpl w:val="C8F2A6D2"/>
    <w:lvl w:ilvl="0" w:tplc="E800F99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C5201"/>
    <w:multiLevelType w:val="multilevel"/>
    <w:tmpl w:val="E7682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0"/>
      </w:rPr>
    </w:lvl>
  </w:abstractNum>
  <w:abstractNum w:abstractNumId="7">
    <w:nsid w:val="69750072"/>
    <w:multiLevelType w:val="multilevel"/>
    <w:tmpl w:val="A2787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AF"/>
    <w:rsid w:val="00017EB0"/>
    <w:rsid w:val="00083C6C"/>
    <w:rsid w:val="000A60FA"/>
    <w:rsid w:val="000B505B"/>
    <w:rsid w:val="000C34DE"/>
    <w:rsid w:val="00102B72"/>
    <w:rsid w:val="0019362A"/>
    <w:rsid w:val="001A7528"/>
    <w:rsid w:val="001D42C8"/>
    <w:rsid w:val="001F4A50"/>
    <w:rsid w:val="0020764E"/>
    <w:rsid w:val="00223896"/>
    <w:rsid w:val="002432A2"/>
    <w:rsid w:val="002456EE"/>
    <w:rsid w:val="002A3DC6"/>
    <w:rsid w:val="00317B9D"/>
    <w:rsid w:val="00337C72"/>
    <w:rsid w:val="003928BD"/>
    <w:rsid w:val="003D3F65"/>
    <w:rsid w:val="00413FA7"/>
    <w:rsid w:val="004577A9"/>
    <w:rsid w:val="00497853"/>
    <w:rsid w:val="0051458B"/>
    <w:rsid w:val="00521304"/>
    <w:rsid w:val="00545C99"/>
    <w:rsid w:val="00546623"/>
    <w:rsid w:val="00600E4A"/>
    <w:rsid w:val="006853C2"/>
    <w:rsid w:val="006B268F"/>
    <w:rsid w:val="007124DF"/>
    <w:rsid w:val="0071635E"/>
    <w:rsid w:val="00746BB7"/>
    <w:rsid w:val="007552AF"/>
    <w:rsid w:val="007904DC"/>
    <w:rsid w:val="0079208F"/>
    <w:rsid w:val="007E2261"/>
    <w:rsid w:val="00805EFC"/>
    <w:rsid w:val="00841FD9"/>
    <w:rsid w:val="008660FD"/>
    <w:rsid w:val="008824F0"/>
    <w:rsid w:val="008E67C0"/>
    <w:rsid w:val="00984E44"/>
    <w:rsid w:val="009A6C40"/>
    <w:rsid w:val="009D034C"/>
    <w:rsid w:val="009D5251"/>
    <w:rsid w:val="00A00FF0"/>
    <w:rsid w:val="00A227D4"/>
    <w:rsid w:val="00A50430"/>
    <w:rsid w:val="00A5731B"/>
    <w:rsid w:val="00AD0792"/>
    <w:rsid w:val="00AF11BC"/>
    <w:rsid w:val="00AF21D4"/>
    <w:rsid w:val="00B1126A"/>
    <w:rsid w:val="00C000A8"/>
    <w:rsid w:val="00C34AF2"/>
    <w:rsid w:val="00C40E2F"/>
    <w:rsid w:val="00C41712"/>
    <w:rsid w:val="00CA14F5"/>
    <w:rsid w:val="00CC36A0"/>
    <w:rsid w:val="00CE4415"/>
    <w:rsid w:val="00CF32E4"/>
    <w:rsid w:val="00D74E21"/>
    <w:rsid w:val="00DA6B66"/>
    <w:rsid w:val="00DF5BFE"/>
    <w:rsid w:val="00E3342B"/>
    <w:rsid w:val="00E56E07"/>
    <w:rsid w:val="00E661E1"/>
    <w:rsid w:val="00E7665B"/>
    <w:rsid w:val="00EC2958"/>
    <w:rsid w:val="00F15679"/>
    <w:rsid w:val="00FD3F07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E1"/>
    <w:pPr>
      <w:ind w:left="720"/>
      <w:contextualSpacing/>
    </w:pPr>
  </w:style>
  <w:style w:type="table" w:styleId="a4">
    <w:name w:val="Table Grid"/>
    <w:basedOn w:val="a1"/>
    <w:uiPriority w:val="59"/>
    <w:rsid w:val="008E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7C0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7163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2">
    <w:name w:val="Medium List 2 Accent 2"/>
    <w:basedOn w:val="a1"/>
    <w:uiPriority w:val="66"/>
    <w:rsid w:val="007163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Grid 2 Accent 6"/>
    <w:basedOn w:val="a1"/>
    <w:uiPriority w:val="68"/>
    <w:rsid w:val="007163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">
    <w:name w:val="Light List Accent 2"/>
    <w:basedOn w:val="a1"/>
    <w:uiPriority w:val="61"/>
    <w:rsid w:val="0071635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71635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E1"/>
    <w:pPr>
      <w:ind w:left="720"/>
      <w:contextualSpacing/>
    </w:pPr>
  </w:style>
  <w:style w:type="table" w:styleId="a4">
    <w:name w:val="Table Grid"/>
    <w:basedOn w:val="a1"/>
    <w:uiPriority w:val="59"/>
    <w:rsid w:val="008E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7C0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7163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2">
    <w:name w:val="Medium List 2 Accent 2"/>
    <w:basedOn w:val="a1"/>
    <w:uiPriority w:val="66"/>
    <w:rsid w:val="007163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Grid 2 Accent 6"/>
    <w:basedOn w:val="a1"/>
    <w:uiPriority w:val="68"/>
    <w:rsid w:val="007163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">
    <w:name w:val="Light List Accent 2"/>
    <w:basedOn w:val="a1"/>
    <w:uiPriority w:val="61"/>
    <w:rsid w:val="0071635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71635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ustomXml" Target="../customXml/item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полная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1005094951367811E-4"/>
                  <c:y val="2.3348944127082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056600277906438E-3"/>
                  <c:y val="2.4404645497744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ysClr val="windowText" lastClr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84</c:v>
                </c:pt>
                <c:pt idx="1">
                  <c:v>86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неполная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121475991971591E-2"/>
                  <c:y val="8.92354142006759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1568318666049101E-3"/>
                  <c:y val="-6.47144597121430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chemeClr val="tx1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16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 реб.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788945499459628E-2"/>
                  <c:y val="1.0601959068841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3145900880037051E-3"/>
                  <c:y val="4.90075995402535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ysClr val="windowText" lastClr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56</c:v>
                </c:pt>
                <c:pt idx="1">
                  <c:v>41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 реб.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4216458236838045E-3"/>
                  <c:y val="1.8499991422640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228840512582985E-2"/>
                  <c:y val="2.2050331943801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ysClr val="windowText" lastClr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33</c:v>
                </c:pt>
                <c:pt idx="1">
                  <c:v>42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многодетня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32549019607846E-2"/>
                  <c:y val="8.969172971025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676918326385614E-2"/>
                  <c:y val="3.092755562417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chemeClr val="tx1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11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207424"/>
        <c:axId val="77336960"/>
      </c:barChart>
      <c:catAx>
        <c:axId val="7720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srgbClr val="008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chemeClr val="tx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336960"/>
        <c:crosses val="autoZero"/>
        <c:auto val="1"/>
        <c:lblAlgn val="ctr"/>
        <c:lblOffset val="100"/>
        <c:noMultiLvlLbl val="0"/>
      </c:catAx>
      <c:valAx>
        <c:axId val="77336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rgbClr val="008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chemeClr val="tx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207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03614457831325"/>
          <c:y val="0.33445945945945948"/>
          <c:w val="0.17692067315115023"/>
          <c:h val="0.3079031787693205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735" b="1" i="0" u="none" strike="noStrike" baseline="0">
              <a:solidFill>
                <a:schemeClr val="tx1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2336448598130844E-2"/>
          <c:y val="4.9450549450549448E-2"/>
          <c:w val="0.92897196261682247"/>
          <c:h val="0.76373626373626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группа здоровья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1566062494781606E-3"/>
                  <c:y val="-0.107691778912251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355343400389449E-3"/>
                  <c:y val="-7.6331828713718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867926095107995E-2"/>
                  <c:y val="-5.2079199234711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558207607655259E-2"/>
                  <c:y val="-8.7727796044725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1-я</c:v>
                </c:pt>
                <c:pt idx="1">
                  <c:v>2-я</c:v>
                </c:pt>
                <c:pt idx="2">
                  <c:v>3-я</c:v>
                </c:pt>
                <c:pt idx="3">
                  <c:v>4-я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</c:v>
                </c:pt>
                <c:pt idx="1">
                  <c:v>43</c:v>
                </c:pt>
                <c:pt idx="2">
                  <c:v>18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83090176"/>
        <c:axId val="183124736"/>
        <c:axId val="0"/>
      </c:bar3DChart>
      <c:catAx>
        <c:axId val="18309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124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3124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090176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12700">
          <a:solidFill>
            <a:srgbClr val="008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001958409045023"/>
          <c:y val="9.8830225169222269E-2"/>
          <c:w val="0.88998035363457761"/>
          <c:h val="0.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2012-13г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440985737444767E-2"/>
                  <c:y val="-6.622553759727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06345383342119E-2"/>
                  <c:y val="-2.001215637518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51424530071848E-2"/>
                  <c:y val="-1.0588018602937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8749605823225941E-3"/>
                  <c:y val="-1.3671317401114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9932723197268431E-3"/>
                  <c:y val="4.256573191508884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17173890365156E-3"/>
                  <c:y val="-5.7890132154536514E-4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неполн ср</c:v>
                </c:pt>
                <c:pt idx="1">
                  <c:v>среднее</c:v>
                </c:pt>
                <c:pt idx="2">
                  <c:v>ср-техн</c:v>
                </c:pt>
                <c:pt idx="3">
                  <c:v>ср-спец</c:v>
                </c:pt>
                <c:pt idx="4">
                  <c:v>н-высш</c:v>
                </c:pt>
                <c:pt idx="5">
                  <c:v>высшее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17</c:v>
                </c:pt>
                <c:pt idx="1">
                  <c:v>37</c:v>
                </c:pt>
                <c:pt idx="2">
                  <c:v>41</c:v>
                </c:pt>
                <c:pt idx="3">
                  <c:v>15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2013-14г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03238615877265E-2"/>
                  <c:y val="-6.622553759727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513400423707773E-2"/>
                  <c:y val="-2.8088686282635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866007662598262E-2"/>
                  <c:y val="-6.3108992954828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148089883807652E-2"/>
                  <c:y val="-5.0039231938112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372491994492807E-2"/>
                  <c:y val="-2.735212045862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неполн ср</c:v>
                </c:pt>
                <c:pt idx="1">
                  <c:v>среднее</c:v>
                </c:pt>
                <c:pt idx="2">
                  <c:v>ср-техн</c:v>
                </c:pt>
                <c:pt idx="3">
                  <c:v>ср-спец</c:v>
                </c:pt>
                <c:pt idx="4">
                  <c:v>н-высш</c:v>
                </c:pt>
                <c:pt idx="5">
                  <c:v>высшее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14</c:v>
                </c:pt>
                <c:pt idx="1">
                  <c:v>40</c:v>
                </c:pt>
                <c:pt idx="2">
                  <c:v>42</c:v>
                </c:pt>
                <c:pt idx="3">
                  <c:v>16</c:v>
                </c:pt>
                <c:pt idx="4">
                  <c:v>1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77481472"/>
        <c:axId val="77676928"/>
        <c:axId val="0"/>
      </c:bar3DChart>
      <c:catAx>
        <c:axId val="7748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676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7676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rgbClr val="008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4814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3094044013729051"/>
          <c:y val="9.2690150573283614E-2"/>
          <c:w val="0.1237721021611002"/>
          <c:h val="0.21666666666666667"/>
        </c:manualLayout>
      </c:layout>
      <c:overlay val="0"/>
      <c:spPr>
        <a:noFill/>
        <a:ln w="25401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8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12700">
          <a:solidFill>
            <a:srgbClr val="008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001958409045023"/>
          <c:y val="9.8830225169222269E-2"/>
          <c:w val="0.88998035363457761"/>
          <c:h val="0.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2012-13г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440985737444767E-2"/>
                  <c:y val="-6.622553759727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06345383342119E-2"/>
                  <c:y val="-2.001215637518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51424530071848E-2"/>
                  <c:y val="-1.0588018602937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8749605823225941E-3"/>
                  <c:y val="-1.3671317401114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9932723197268431E-3"/>
                  <c:y val="4.256573191508884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17173890365156E-3"/>
                  <c:y val="-5.7890132154536514E-4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5"/>
                <c:pt idx="0">
                  <c:v>20-25</c:v>
                </c:pt>
                <c:pt idx="1">
                  <c:v>25-30</c:v>
                </c:pt>
                <c:pt idx="2">
                  <c:v>30-35</c:v>
                </c:pt>
                <c:pt idx="3">
                  <c:v>35-40</c:v>
                </c:pt>
                <c:pt idx="4">
                  <c:v>40 и старше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</c:v>
                </c:pt>
                <c:pt idx="1">
                  <c:v>63</c:v>
                </c:pt>
                <c:pt idx="2">
                  <c:v>24</c:v>
                </c:pt>
                <c:pt idx="3">
                  <c:v>12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2013-14г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03238615877265E-2"/>
                  <c:y val="-6.622553759727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513400423707773E-2"/>
                  <c:y val="-2.8088686282635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866007662598262E-2"/>
                  <c:y val="-6.3108992954828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148089883807652E-2"/>
                  <c:y val="-5.0039231938112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372491994492807E-2"/>
                  <c:y val="-2.735212045862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6298666085962468"/>
                  <c:y val="1.3891340334970526E-18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5"/>
                <c:pt idx="0">
                  <c:v>20-25</c:v>
                </c:pt>
                <c:pt idx="1">
                  <c:v>25-30</c:v>
                </c:pt>
                <c:pt idx="2">
                  <c:v>30-35</c:v>
                </c:pt>
                <c:pt idx="3">
                  <c:v>35-40</c:v>
                </c:pt>
                <c:pt idx="4">
                  <c:v>40 и старше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15</c:v>
                </c:pt>
                <c:pt idx="1">
                  <c:v>68</c:v>
                </c:pt>
                <c:pt idx="2">
                  <c:v>29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79819136"/>
        <c:axId val="79821824"/>
        <c:axId val="0"/>
      </c:bar3DChart>
      <c:catAx>
        <c:axId val="7981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821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821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rgbClr val="008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81913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5658153241650292"/>
          <c:y val="0.39444444444444443"/>
          <c:w val="0.1237721021611002"/>
          <c:h val="0.21666666666666667"/>
        </c:manualLayout>
      </c:layout>
      <c:overlay val="0"/>
      <c:spPr>
        <a:noFill/>
        <a:ln w="25401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8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2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6960985626283367E-2"/>
          <c:y val="0.10062893081761007"/>
          <c:w val="0.96303901437371664"/>
          <c:h val="0.685534591194968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2012-13г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880856395249818E-2"/>
                  <c:y val="-7.49230282800560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026986930882135E-2"/>
                  <c:y val="-1.2315111833528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9285880036317272E-3"/>
                  <c:y val="-2.76175146522512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2656486705971771E-3"/>
                  <c:y val="-1.051092460712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138616529978293E-3"/>
                  <c:y val="6.14820825190750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70439666872626838"/>
                  <c:y val="-2.346860488592772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5"/>
                <c:pt idx="0">
                  <c:v>служ.</c:v>
                </c:pt>
                <c:pt idx="1">
                  <c:v>раб.</c:v>
                </c:pt>
                <c:pt idx="2">
                  <c:v>предпр.</c:v>
                </c:pt>
                <c:pt idx="3">
                  <c:v>д/х</c:v>
                </c:pt>
                <c:pt idx="4">
                  <c:v>б/раб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55</c:v>
                </c:pt>
                <c:pt idx="1">
                  <c:v>27</c:v>
                </c:pt>
                <c:pt idx="2">
                  <c:v>3</c:v>
                </c:pt>
                <c:pt idx="3">
                  <c:v>14</c:v>
                </c:pt>
                <c:pt idx="4">
                  <c:v>9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2013-14г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570244894157582E-2"/>
                  <c:y val="-7.5598404391702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095992490917411E-3"/>
                  <c:y val="8.7616043640408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724752683237646E-2"/>
                  <c:y val="-2.35051281758257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01860320356429E-3"/>
                  <c:y val="1.0430716368112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123789935200437E-2"/>
                  <c:y val="-1.6935308005557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25722495796565786"/>
                  <c:y val="-2.346860488592772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5"/>
                <c:pt idx="0">
                  <c:v>служ.</c:v>
                </c:pt>
                <c:pt idx="1">
                  <c:v>раб.</c:v>
                </c:pt>
                <c:pt idx="2">
                  <c:v>предпр.</c:v>
                </c:pt>
                <c:pt idx="3">
                  <c:v>д/х</c:v>
                </c:pt>
                <c:pt idx="4">
                  <c:v>б/раб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56</c:v>
                </c:pt>
                <c:pt idx="1">
                  <c:v>35</c:v>
                </c:pt>
                <c:pt idx="2">
                  <c:v>6</c:v>
                </c:pt>
                <c:pt idx="3">
                  <c:v>19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2717440"/>
        <c:axId val="92719360"/>
        <c:axId val="0"/>
      </c:bar3DChart>
      <c:catAx>
        <c:axId val="9271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srgbClr val="008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719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719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rgbClr val="008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717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420944558521561"/>
          <c:y val="0.37735849056603776"/>
          <c:w val="0.12936344969199179"/>
          <c:h val="0.245283018867924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8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00FF00"/>
        </a:solidFill>
        <a:ln w="12700">
          <a:solidFill>
            <a:srgbClr val="008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111111111111109E-2"/>
          <c:y val="7.8431372549019607E-2"/>
          <c:w val="0.7055555555555556"/>
          <c:h val="0.61437908496732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2012-13у.г.2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610366271783594E-2"/>
                  <c:y val="6.98258080424898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974368068856247E-2"/>
                  <c:y val="6.98258080424898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93925421484492E-2"/>
                  <c:y val="-1.5571638893388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1-я кат.</c:v>
                </c:pt>
                <c:pt idx="1">
                  <c:v>2-я кат.</c:v>
                </c:pt>
                <c:pt idx="2">
                  <c:v>без кат.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2013-14 у.г.4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730037123737902E-2"/>
                  <c:y val="1.7108099668703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316261143032815E-2"/>
                  <c:y val="3.1340219048409113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35818495661004E-2"/>
                  <c:y val="-1.9161210045424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1-я кат.</c:v>
                </c:pt>
                <c:pt idx="1">
                  <c:v>2-я кат.</c:v>
                </c:pt>
                <c:pt idx="2">
                  <c:v>без кат.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24503936"/>
        <c:axId val="124505472"/>
        <c:axId val="0"/>
      </c:bar3DChart>
      <c:catAx>
        <c:axId val="12450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chemeClr val="tx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4505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4505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rgbClr val="008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450393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5277777777777777"/>
          <c:y val="8.4967320261437912E-2"/>
          <c:w val="0.20833333333333334"/>
          <c:h val="0.20915032679738563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735" b="1" i="0" u="none" strike="noStrike" baseline="0">
              <a:solidFill>
                <a:schemeClr val="tx1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149732620320858E-2"/>
          <c:y val="8.2417582417582416E-2"/>
          <c:w val="0.78342245989304815"/>
          <c:h val="0.6483516483516483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2013-14 у.г.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1912908028876083E-2"/>
                  <c:y val="-5.4368985126859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424457930392367E-2"/>
                  <c:y val="-0.100792394941016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609531220027962E-2"/>
                  <c:y val="-7.56837847192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7946045096635528E-3"/>
                  <c:y val="-9.6479574668551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010681736307278E-3"/>
                  <c:y val="-5.4368985126859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1-5 л.</c:v>
                </c:pt>
                <c:pt idx="1">
                  <c:v>5-10л.</c:v>
                </c:pt>
                <c:pt idx="2">
                  <c:v>10-15 л.</c:v>
                </c:pt>
                <c:pt idx="3">
                  <c:v>15- 20 л.</c:v>
                </c:pt>
                <c:pt idx="4">
                  <c:v>20 л.и более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47998976"/>
        <c:axId val="148300544"/>
        <c:axId val="0"/>
      </c:bar3DChart>
      <c:catAx>
        <c:axId val="14799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30054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483005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rgbClr val="008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99897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9144385026737973"/>
          <c:y val="0.1043956043956044"/>
          <c:w val="0.20855614973262032"/>
          <c:h val="0.10989010989010989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8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149732620320858E-2"/>
          <c:y val="8.2417582417582416E-2"/>
          <c:w val="0.78342245989304815"/>
          <c:h val="0.6483516483516483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2013-14 у.г.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1912908028876083E-2"/>
                  <c:y val="-5.4368985126859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424457930392367E-2"/>
                  <c:y val="-0.100792394941016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609531220027962E-2"/>
                  <c:y val="-7.56837847192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7946045096635528E-3"/>
                  <c:y val="-9.6479574668551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010681736307278E-3"/>
                  <c:y val="-5.4368985126859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до 25л</c:v>
                </c:pt>
                <c:pt idx="1">
                  <c:v>25-30 л.</c:v>
                </c:pt>
                <c:pt idx="2">
                  <c:v>30-40 л.</c:v>
                </c:pt>
                <c:pt idx="3">
                  <c:v>40-50 л.</c:v>
                </c:pt>
                <c:pt idx="4">
                  <c:v>50 л. и старше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74536192"/>
        <c:axId val="174581248"/>
        <c:axId val="0"/>
      </c:bar3DChart>
      <c:catAx>
        <c:axId val="17453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458124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74581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rgbClr val="008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453619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9144385026737973"/>
          <c:y val="0.1043956043956044"/>
          <c:w val="0.20855614973262032"/>
          <c:h val="0.10989010989010989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8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8319088319088315E-2"/>
          <c:y val="7.8431372549019607E-2"/>
          <c:w val="0.53846153846153844"/>
          <c:h val="0.754901960784313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имеют опыт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4875153000221227E-3"/>
                  <c:y val="-5.0124105569816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241006613288318E-2"/>
                  <c:y val="-2.071234086393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145495077551711E-2"/>
                  <c:y val="2.9411764705882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05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имею небольшой опыт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898169664653853E-2"/>
                  <c:y val="8.6994238419482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651660977920047E-2"/>
                  <c:y val="-2.4347504253007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404861468813333E-2"/>
                  <c:y val="-3.0516262432561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имею опыта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308533206912619E-2"/>
                  <c:y val="-2.9249465037321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364018822173099E-2"/>
                  <c:y val="-4.0320184001188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815515833445064E-2"/>
                  <c:y val="-3.178305982780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81234304"/>
        <c:axId val="181318016"/>
        <c:axId val="0"/>
      </c:bar3DChart>
      <c:catAx>
        <c:axId val="18123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318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318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rgbClr val="008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2343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811965811965811"/>
          <c:y val="0.25490196078431371"/>
          <c:w val="0.33048433048433046"/>
          <c:h val="0.49019607843137253"/>
        </c:manualLayout>
      </c:layout>
      <c:overlay val="0"/>
      <c:spPr>
        <a:noFill/>
        <a:ln w="12700">
          <a:solidFill>
            <a:srgbClr val="FFFFFF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8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00FF0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071942446043165"/>
          <c:y val="7.6923076923076927E-2"/>
          <c:w val="0.86330935251798557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2367649187736423E-2"/>
                  <c:y val="-9.582349682251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652504767839345E-2"/>
                  <c:y val="-5.2137569342293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47514496"/>
        <c:axId val="147516032"/>
        <c:axId val="0"/>
      </c:bar3DChart>
      <c:catAx>
        <c:axId val="14751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srgbClr val="00FF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516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516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514496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AWJJH2MPE6E2-1136022162-9</_dlc_DocId>
    <_dlc_DocIdUrl xmlns="4a252ca3-5a62-4c1c-90a6-29f4710e47f8">
      <Url>http://xn--44-6kcadhwnl3cfdx.xn--p1ai/Sharya/ds14/_layouts/15/DocIdRedir.aspx?ID=AWJJH2MPE6E2-1136022162-9</Url>
      <Description>AWJJH2MPE6E2-1136022162-9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25CB6F586D444185DDFF15EF85016B" ma:contentTypeVersion="49" ma:contentTypeDescription="Создание документа." ma:contentTypeScope="" ma:versionID="54e4ba713bdfdeef3f73a43a8d245ca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5095D-B87D-4505-9870-94836938967A}"/>
</file>

<file path=customXml/itemProps2.xml><?xml version="1.0" encoding="utf-8"?>
<ds:datastoreItem xmlns:ds="http://schemas.openxmlformats.org/officeDocument/2006/customXml" ds:itemID="{80B093A0-F2F8-4E70-9E29-0CD77516756D}"/>
</file>

<file path=customXml/itemProps3.xml><?xml version="1.0" encoding="utf-8"?>
<ds:datastoreItem xmlns:ds="http://schemas.openxmlformats.org/officeDocument/2006/customXml" ds:itemID="{FC3495A5-3658-439F-B90B-4480D702ABAA}"/>
</file>

<file path=customXml/itemProps4.xml><?xml version="1.0" encoding="utf-8"?>
<ds:datastoreItem xmlns:ds="http://schemas.openxmlformats.org/officeDocument/2006/customXml" ds:itemID="{72A3AFAD-7F06-48D0-8B97-847C910E99FB}"/>
</file>

<file path=customXml/itemProps5.xml><?xml version="1.0" encoding="utf-8"?>
<ds:datastoreItem xmlns:ds="http://schemas.openxmlformats.org/officeDocument/2006/customXml" ds:itemID="{106492A1-F0E3-4FE9-8598-C4EB53EA1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33</Pages>
  <Words>10220</Words>
  <Characters>58254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2014-07-19T11:51:00Z</cp:lastPrinted>
  <dcterms:created xsi:type="dcterms:W3CDTF">2014-07-13T16:07:00Z</dcterms:created>
  <dcterms:modified xsi:type="dcterms:W3CDTF">2014-07-19T13:11:00Z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0x0101000925CB6F586D444185DDFF15EF85016B</vt:lpwstr>
  </property>
  <property fmtid="{D5CDD505-2E9C-101B-9397-08002B2CF9AE}" pid="3" name="_dlc_DocIdItemGuid">
    <vt:lpwstr>a5636488-2c73-4891-8879-c6403e531fca</vt:lpwstr>
  </property>
</Properties>
</file>