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78" w:rsidRPr="00424835" w:rsidRDefault="00BC4889">
      <w:pPr>
        <w:rPr>
          <w:rFonts w:ascii="Times New Roman" w:hAnsi="Times New Roman" w:cs="Times New Roman"/>
          <w:b/>
          <w:sz w:val="24"/>
          <w:szCs w:val="24"/>
        </w:rPr>
      </w:pPr>
      <w:r w:rsidRPr="00424835">
        <w:rPr>
          <w:rFonts w:ascii="Times New Roman" w:hAnsi="Times New Roman" w:cs="Times New Roman"/>
          <w:b/>
          <w:sz w:val="24"/>
          <w:szCs w:val="24"/>
        </w:rPr>
        <w:t xml:space="preserve">                       Аннотация к рабочей программе по ИЗО 5-7 классы</w:t>
      </w:r>
      <w:bookmarkStart w:id="0" w:name="_GoBack"/>
      <w:bookmarkEnd w:id="0"/>
    </w:p>
    <w:p w:rsidR="00E215E3" w:rsidRPr="00424835" w:rsidRDefault="00E215E3" w:rsidP="00E215E3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Рабочая программа по изобразительному искусству для 5-7 классов составлена на основе – федерального компонента государственного образовательного стандарта основного общего образования:</w:t>
      </w:r>
    </w:p>
    <w:p w:rsidR="00E215E3" w:rsidRPr="00424835" w:rsidRDefault="00E215E3" w:rsidP="00E215E3">
      <w:pPr>
        <w:spacing w:after="0" w:line="225" w:lineRule="atLeast"/>
        <w:ind w:left="709" w:hanging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  примерной программы основного общего образования по изобразительному искусству;</w:t>
      </w:r>
    </w:p>
    <w:p w:rsidR="00E215E3" w:rsidRPr="00424835" w:rsidRDefault="00E215E3" w:rsidP="00E215E3">
      <w:pPr>
        <w:spacing w:after="0" w:line="225" w:lineRule="atLeast"/>
        <w:ind w:left="709" w:hanging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-  авторской программы «Изобразительное искусство и художественный труд» 1-9 </w:t>
      </w:r>
      <w:proofErr w:type="spellStart"/>
      <w:r w:rsidRPr="0042483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кл</w:t>
      </w:r>
      <w:proofErr w:type="spellEnd"/>
      <w:r w:rsidRPr="0042483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под руководством Б.М. </w:t>
      </w:r>
      <w:proofErr w:type="spellStart"/>
      <w:r w:rsidRPr="0042483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Неменского</w:t>
      </w:r>
      <w:proofErr w:type="spellEnd"/>
      <w:r w:rsidRPr="0042483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– Москва. Просвещение, 2007;</w:t>
      </w:r>
    </w:p>
    <w:p w:rsidR="00E215E3" w:rsidRPr="00424835" w:rsidRDefault="00E215E3" w:rsidP="00E215E3">
      <w:pPr>
        <w:spacing w:after="0" w:line="225" w:lineRule="atLeast"/>
        <w:ind w:left="709" w:hanging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  базового плана общеобразовательных учреждений Российской Федерации, утвержденного приказом Минобразования РФ.</w:t>
      </w:r>
    </w:p>
    <w:p w:rsidR="00E215E3" w:rsidRPr="00424835" w:rsidRDefault="00E215E3" w:rsidP="00E215E3">
      <w:pPr>
        <w:spacing w:after="0" w:line="225" w:lineRule="atLeast"/>
        <w:ind w:left="709" w:hanging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E215E3" w:rsidRPr="00424835" w:rsidRDefault="00E215E3" w:rsidP="00E215E3">
      <w:pPr>
        <w:autoSpaceDE w:val="0"/>
        <w:autoSpaceDN w:val="0"/>
        <w:adjustRightInd w:val="0"/>
        <w:spacing w:after="0" w:line="270" w:lineRule="atLeast"/>
        <w:ind w:right="112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Рабочая</w:t>
      </w:r>
      <w:r w:rsidRPr="00424835">
        <w:rPr>
          <w:rFonts w:ascii="Times New Roman" w:eastAsia="Times New Roman" w:hAnsi="Times New Roman" w:cs="Times New Roman"/>
          <w:bCs/>
          <w:spacing w:val="22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 w:rsidRPr="00424835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составлена</w:t>
      </w:r>
      <w:r w:rsidRPr="00424835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424835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r w:rsidRPr="00424835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424835">
        <w:rPr>
          <w:rFonts w:ascii="Times New Roman" w:eastAsia="Times New Roman" w:hAnsi="Times New Roman" w:cs="Times New Roman"/>
          <w:bCs/>
          <w:spacing w:val="18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программой</w:t>
      </w:r>
      <w:r w:rsidRPr="00424835">
        <w:rPr>
          <w:rFonts w:ascii="Times New Roman" w:eastAsia="Times New Roman" w:hAnsi="Times New Roman" w:cs="Times New Roman"/>
          <w:bCs/>
          <w:spacing w:val="34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общеобразовательных</w:t>
      </w:r>
      <w:r w:rsidRPr="0042483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учреждений и ориентирована на работу по учебно-методическому</w:t>
      </w:r>
      <w:r w:rsidRPr="00424835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комплекту:</w:t>
      </w:r>
    </w:p>
    <w:p w:rsidR="00E215E3" w:rsidRPr="00424835" w:rsidRDefault="00E215E3" w:rsidP="00E215E3">
      <w:pPr>
        <w:autoSpaceDE w:val="0"/>
        <w:autoSpaceDN w:val="0"/>
        <w:adjustRightInd w:val="0"/>
        <w:spacing w:after="0" w:line="270" w:lineRule="atLeast"/>
        <w:ind w:right="112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 Изобразительное искусство и художественный труд. Программы общеобразовательных учреждений с краткими методическими рекомендациями.  Под руководством </w:t>
      </w:r>
      <w:proofErr w:type="spellStart"/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1-9кл.:  Москва: Просвещение, 2007г.</w:t>
      </w:r>
    </w:p>
    <w:p w:rsidR="00E215E3" w:rsidRPr="00424835" w:rsidRDefault="00E215E3" w:rsidP="00E215E3">
      <w:pPr>
        <w:autoSpaceDE w:val="0"/>
        <w:autoSpaceDN w:val="0"/>
        <w:adjustRightInd w:val="0"/>
        <w:spacing w:after="0" w:line="270" w:lineRule="atLeast"/>
        <w:ind w:right="112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Изобразительное искусство. Рабочие программы. Предметная линия учебников под редакцией </w:t>
      </w:r>
      <w:proofErr w:type="spellStart"/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. 5-8кл. Москва: Просвещение, 2016г.    </w:t>
      </w:r>
    </w:p>
    <w:p w:rsidR="00E215E3" w:rsidRPr="00424835" w:rsidRDefault="00E215E3" w:rsidP="00E215E3">
      <w:pPr>
        <w:autoSpaceDE w:val="0"/>
        <w:autoSpaceDN w:val="0"/>
        <w:adjustRightInd w:val="0"/>
        <w:spacing w:after="0" w:line="270" w:lineRule="atLeast"/>
        <w:ind w:right="-82"/>
        <w:jc w:val="both"/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«Изобразительное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искусство. Декоративно-прикладное искусство в жизни человека».</w:t>
      </w:r>
      <w:r w:rsidRPr="00424835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835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класс: учебник для общеобразовательных учреждений Н.А.Горяева О.В.Островская;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.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Москва: Просвещение, 2011г.</w:t>
      </w:r>
    </w:p>
    <w:p w:rsidR="00E215E3" w:rsidRPr="00424835" w:rsidRDefault="00E215E3" w:rsidP="00E215E3">
      <w:pPr>
        <w:autoSpaceDE w:val="0"/>
        <w:autoSpaceDN w:val="0"/>
        <w:adjustRightInd w:val="0"/>
        <w:spacing w:after="0" w:line="270" w:lineRule="atLeast"/>
        <w:ind w:right="-8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 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искусство. Твоя мастерская: рабочая тетрадь: 5 класс: пособие для учащихся общеобразовательных организаций Н.А.Горяева</w:t>
      </w:r>
      <w:proofErr w:type="gram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;</w:t>
      </w:r>
      <w:proofErr w:type="gram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Москва: Просвещение, 2011г.</w:t>
      </w:r>
    </w:p>
    <w:p w:rsidR="00E215E3" w:rsidRPr="00424835" w:rsidRDefault="00E215E3" w:rsidP="00E215E3">
      <w:pPr>
        <w:autoSpaceDE w:val="0"/>
        <w:autoSpaceDN w:val="0"/>
        <w:adjustRightInd w:val="0"/>
        <w:spacing w:after="0" w:line="270" w:lineRule="atLeast"/>
        <w:ind w:right="-82"/>
        <w:jc w:val="both"/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    «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искусство в жизни человека».</w:t>
      </w:r>
      <w:r w:rsidRPr="00424835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835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класс: учебник для общеобразовательных учреждений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Л.А.Неменская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.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Москва: Просвещение, 2009г.</w:t>
      </w:r>
    </w:p>
    <w:p w:rsidR="00E215E3" w:rsidRPr="00424835" w:rsidRDefault="00E215E3" w:rsidP="00E215E3">
      <w:pPr>
        <w:spacing w:after="0" w:line="225" w:lineRule="atLeast"/>
        <w:ind w:left="709" w:hanging="42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искусство. Твоя мастерская: рабочая тетрадь: 6 класс: пособие </w:t>
      </w:r>
      <w:proofErr w:type="gram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proofErr w:type="gram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E215E3" w:rsidRPr="00424835" w:rsidRDefault="00E215E3" w:rsidP="00E215E3">
      <w:pPr>
        <w:spacing w:after="0" w:line="225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учащихся общеобразовательных учреждений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Л.А.Неменская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Москва: Просвещение, 2009г.</w:t>
      </w:r>
    </w:p>
    <w:p w:rsidR="00E215E3" w:rsidRPr="00424835" w:rsidRDefault="00E215E3" w:rsidP="00E215E3">
      <w:pPr>
        <w:autoSpaceDE w:val="0"/>
        <w:autoSpaceDN w:val="0"/>
        <w:adjustRightInd w:val="0"/>
        <w:spacing w:after="0" w:line="270" w:lineRule="atLeast"/>
        <w:ind w:right="112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   «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искусство. Дизайн и архитектура в жизни человека».</w:t>
      </w:r>
      <w:r w:rsidRPr="00424835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7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класс: учебник для общеобразовательных учреждений А.С.Питерских Г.Е.Гуров;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.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Москва: Просвещение, 2017г.</w:t>
      </w:r>
    </w:p>
    <w:p w:rsidR="00E215E3" w:rsidRPr="00424835" w:rsidRDefault="00E215E3" w:rsidP="00E215E3">
      <w:pPr>
        <w:spacing w:after="0" w:line="225" w:lineRule="atLeast"/>
        <w:ind w:left="709" w:hanging="42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искусство. Твоя мастерская: рабочая тетрадь: 7 класс: пособие </w:t>
      </w:r>
      <w:proofErr w:type="gram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proofErr w:type="gram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E215E3" w:rsidRPr="00424835" w:rsidRDefault="00E215E3" w:rsidP="00E215E3">
      <w:pPr>
        <w:spacing w:after="0" w:line="225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учащихся общеобразовательных учреждений А.С.Питерских Г.Е.Гуров;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Москва: Просвещение, 2009г.</w:t>
      </w:r>
    </w:p>
    <w:p w:rsidR="00E215E3" w:rsidRPr="00424835" w:rsidRDefault="00E215E3" w:rsidP="00E215E3">
      <w:pPr>
        <w:spacing w:after="0" w:line="225" w:lineRule="atLeast"/>
        <w:ind w:left="709" w:hanging="42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215E3" w:rsidRPr="00424835" w:rsidRDefault="00E215E3" w:rsidP="00E215E3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Рабочая программа «Изобразительное искусство и художественный труд» для основной школы строится как продолжение и развитие программы для начальной школы.</w:t>
      </w:r>
      <w:r w:rsidR="00D836C5" w:rsidRPr="004248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Pr="0042483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Рабочая программа детализирует и раскрывает содержание стандарта, определяет общую стратегию обучения, воспитания и развития учащихся в соответствии с целями изучения искусства.</w:t>
      </w:r>
    </w:p>
    <w:p w:rsidR="00D836C5" w:rsidRPr="00424835" w:rsidRDefault="00D836C5" w:rsidP="00E215E3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D836C5" w:rsidRPr="00424835" w:rsidRDefault="00D836C5" w:rsidP="00D836C5">
      <w:pPr>
        <w:spacing w:after="0" w:line="225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изобразительного искусства на ступени основного общего образования направлено на достижение следующих целей:</w:t>
      </w:r>
    </w:p>
    <w:p w:rsidR="00D836C5" w:rsidRPr="00424835" w:rsidRDefault="00D836C5" w:rsidP="00D836C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D836C5" w:rsidRPr="00424835" w:rsidRDefault="00D836C5" w:rsidP="00D836C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D836C5" w:rsidRPr="00424835" w:rsidRDefault="00D836C5" w:rsidP="00D836C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освоение знаний</w:t>
      </w:r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D836C5" w:rsidRPr="00424835" w:rsidRDefault="00D836C5" w:rsidP="00D836C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умениями и навыками</w:t>
      </w:r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деятельности, изображения на плоскости и в объеме (с натуры, по памяти, представлению, воображению);</w:t>
      </w:r>
    </w:p>
    <w:p w:rsidR="00D836C5" w:rsidRPr="00424835" w:rsidRDefault="00D836C5" w:rsidP="00D836C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D836C5" w:rsidRPr="00424835" w:rsidRDefault="00D836C5" w:rsidP="00D836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6C5" w:rsidRPr="00424835" w:rsidRDefault="00D836C5" w:rsidP="00D836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изучения предмета «Изобразительное искусство»:</w:t>
      </w:r>
    </w:p>
    <w:p w:rsidR="00D836C5" w:rsidRPr="00424835" w:rsidRDefault="00D836C5" w:rsidP="00D836C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устойчивого интереса к изобразительному творчеству,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</w:t>
      </w:r>
    </w:p>
    <w:p w:rsidR="00D836C5" w:rsidRPr="00424835" w:rsidRDefault="00D836C5" w:rsidP="00D836C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ребенка в условиях активизации воображения и фантазии, способности к эмоционально – чувственному восприятию окружающего мира природы и произведений разного вида искусства, развития желания привносить в окружающую действительность красоту, навыков сотрудничества в художественной деятельности;</w:t>
      </w:r>
    </w:p>
    <w:p w:rsidR="00D836C5" w:rsidRPr="00424835" w:rsidRDefault="00D836C5" w:rsidP="00D836C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видов пластических искусств: живописи, графики, декоративно-прикладного искусства, архитектуры и дизайна;</w:t>
      </w:r>
    </w:p>
    <w:p w:rsidR="00D836C5" w:rsidRPr="00424835" w:rsidRDefault="00D836C5" w:rsidP="00D836C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мире.</w:t>
      </w:r>
    </w:p>
    <w:p w:rsidR="00C04211" w:rsidRPr="00424835" w:rsidRDefault="00D836C5" w:rsidP="00C042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Содержание рабочей программы направлено на приоритетное развитие художественно-творческих способностей учащихся. Рабочая программа по изобразительному искусству для 5-</w:t>
      </w:r>
      <w:r w:rsidR="005840CE" w:rsidRPr="0042483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7</w:t>
      </w:r>
      <w:r w:rsidRPr="0042483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классов, является целостным интегрированным курсом, который включает в себя: живопись, графику, скульптуру, народное и декоративно-прикладное и</w:t>
      </w:r>
      <w:r w:rsidR="00C04211" w:rsidRPr="0042483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скусства, архитектуру и дизайна.      </w:t>
      </w:r>
    </w:p>
    <w:p w:rsidR="00C04211" w:rsidRPr="00424835" w:rsidRDefault="00C04211" w:rsidP="00C042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ООО данная рабочая программа направлена на достижение системы планируемых результатов, включающей в себя личностные, </w:t>
      </w:r>
      <w:proofErr w:type="spellStart"/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предметные результаты. </w:t>
      </w:r>
    </w:p>
    <w:p w:rsidR="00343D7D" w:rsidRPr="00424835" w:rsidRDefault="00343D7D" w:rsidP="00343D7D">
      <w:pPr>
        <w:pStyle w:val="a3"/>
        <w:jc w:val="both"/>
      </w:pPr>
      <w:r w:rsidRPr="00424835">
        <w:rPr>
          <w:b/>
        </w:rPr>
        <w:t xml:space="preserve">           Место предмета в базисном учебном плане и учебном процессе.</w:t>
      </w:r>
    </w:p>
    <w:p w:rsidR="00343D7D" w:rsidRPr="00424835" w:rsidRDefault="00343D7D" w:rsidP="00723C7F">
      <w:pPr>
        <w:pStyle w:val="1"/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424835">
        <w:rPr>
          <w:rFonts w:ascii="Times New Roman" w:hAnsi="Times New Roman"/>
          <w:sz w:val="24"/>
          <w:szCs w:val="24"/>
        </w:rPr>
        <w:t xml:space="preserve">       Рабочая программа «Изобразительное искусство и художественный труд» разработана для учащихся 5-7 классов основной школы. В федеральном базисном учебном плане на изучение изобразительного искусства в  каждом классе основной школы  отводится по 1 часу в неделю. На предмет «Изобразительное искусство и художественный труд» в  учебном году отведено в 5-7 классах по 34 ч. в год, всего 102 ч. в год.</w:t>
      </w:r>
    </w:p>
    <w:p w:rsidR="00723C7F" w:rsidRPr="00424835" w:rsidRDefault="00723C7F" w:rsidP="00723C7F">
      <w:pPr>
        <w:spacing w:before="240"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Тематическое планирование обучения учащихся 5-</w:t>
      </w:r>
      <w:r w:rsidR="008F02B8" w:rsidRPr="0042483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7 классов (102 часа</w:t>
      </w:r>
      <w:r w:rsidRPr="0042483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).</w:t>
      </w:r>
    </w:p>
    <w:p w:rsidR="00723C7F" w:rsidRPr="00424835" w:rsidRDefault="00723C7F" w:rsidP="00723C7F">
      <w:pPr>
        <w:spacing w:before="240"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Основы художественного мышления и знаний</w:t>
      </w:r>
    </w:p>
    <w:p w:rsidR="00723C7F" w:rsidRPr="00424835" w:rsidRDefault="00723C7F" w:rsidP="00723C7F">
      <w:pPr>
        <w:spacing w:before="240" w:after="0" w:line="225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68"/>
        <w:gridCol w:w="6012"/>
        <w:gridCol w:w="1440"/>
        <w:gridCol w:w="1076"/>
      </w:tblGrid>
      <w:tr w:rsidR="004D34A9" w:rsidRPr="00424835" w:rsidTr="00FD087C">
        <w:tc>
          <w:tcPr>
            <w:tcW w:w="828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468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2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четверти</w:t>
            </w:r>
          </w:p>
        </w:tc>
        <w:tc>
          <w:tcPr>
            <w:tcW w:w="1440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76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D34A9" w:rsidRPr="00424835" w:rsidTr="00FD087C">
        <w:tc>
          <w:tcPr>
            <w:tcW w:w="9824" w:type="dxa"/>
            <w:gridSpan w:val="5"/>
            <w:shd w:val="clear" w:color="auto" w:fill="auto"/>
          </w:tcPr>
          <w:p w:rsidR="004D34A9" w:rsidRPr="00424835" w:rsidRDefault="004D34A9" w:rsidP="004D34A9">
            <w:pPr>
              <w:tabs>
                <w:tab w:val="left" w:pos="301"/>
                <w:tab w:val="center" w:pos="4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</w:t>
            </w: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Декоративно-прикладное искусство в жизни человека </w:t>
            </w:r>
          </w:p>
        </w:tc>
      </w:tr>
      <w:tr w:rsidR="004D34A9" w:rsidRPr="00424835" w:rsidTr="00FD087C">
        <w:tc>
          <w:tcPr>
            <w:tcW w:w="828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корни народного искусства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времен в народном искусстве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Декор-человек, общество, время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440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6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D34A9" w:rsidRPr="00424835" w:rsidTr="00FD087C">
        <w:tc>
          <w:tcPr>
            <w:tcW w:w="9824" w:type="dxa"/>
            <w:gridSpan w:val="5"/>
            <w:shd w:val="clear" w:color="auto" w:fill="auto"/>
          </w:tcPr>
          <w:p w:rsidR="004D34A9" w:rsidRPr="00424835" w:rsidRDefault="004D34A9" w:rsidP="004D34A9">
            <w:pPr>
              <w:tabs>
                <w:tab w:val="left" w:pos="313"/>
                <w:tab w:val="center" w:pos="4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</w:t>
            </w: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Изобразительное искусство в жизни человека</w:t>
            </w:r>
          </w:p>
        </w:tc>
      </w:tr>
      <w:tr w:rsidR="004D34A9" w:rsidRPr="00424835" w:rsidTr="00FD087C">
        <w:tc>
          <w:tcPr>
            <w:tcW w:w="828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изобразительного искусства и основы образного языка                                                                                Мир наших вещей. Натюрморт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Вглядываясь в человека. Портрет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пространство в изобразительном искусстве</w:t>
            </w:r>
          </w:p>
        </w:tc>
        <w:tc>
          <w:tcPr>
            <w:tcW w:w="1440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6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D34A9" w:rsidRPr="00424835" w:rsidTr="00FD087C">
        <w:tc>
          <w:tcPr>
            <w:tcW w:w="9824" w:type="dxa"/>
            <w:gridSpan w:val="5"/>
            <w:shd w:val="clear" w:color="auto" w:fill="auto"/>
          </w:tcPr>
          <w:p w:rsidR="004D34A9" w:rsidRPr="00424835" w:rsidRDefault="004D34A9" w:rsidP="004D34A9">
            <w:p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7                                  Дизайн и архитектура в жизни человека</w:t>
            </w:r>
          </w:p>
        </w:tc>
      </w:tr>
      <w:tr w:rsidR="004D34A9" w:rsidRPr="00424835" w:rsidTr="00FD087C">
        <w:tc>
          <w:tcPr>
            <w:tcW w:w="828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8F5FFD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FD" w:rsidRPr="00424835" w:rsidRDefault="008F5FFD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  <w:p w:rsidR="004D34A9" w:rsidRPr="00424835" w:rsidRDefault="008F5FFD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архитектура – конструктивные искусства в ряду пространственных искусств. Художник-дизайн-архитектура. Искусство композиции – основа дизайна и архитектуры.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язык конструктивных искусств. В мире вещей и зданий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 человек. Социальное значение дизайна и архитектуры как среды жизни человека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зеркале дизайна и архитектуры</w:t>
            </w:r>
          </w:p>
        </w:tc>
        <w:tc>
          <w:tcPr>
            <w:tcW w:w="1440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8F5FFD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8F5FFD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F5FFD" w:rsidRPr="00424835" w:rsidRDefault="008F5FFD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6" w:type="dxa"/>
            <w:shd w:val="clear" w:color="auto" w:fill="auto"/>
          </w:tcPr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A9" w:rsidRPr="00424835" w:rsidRDefault="004D34A9" w:rsidP="004D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5FFD"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4A9" w:rsidRPr="00424835" w:rsidTr="00FD087C">
        <w:tc>
          <w:tcPr>
            <w:tcW w:w="9824" w:type="dxa"/>
            <w:gridSpan w:val="5"/>
            <w:shd w:val="clear" w:color="auto" w:fill="auto"/>
          </w:tcPr>
          <w:p w:rsidR="004D34A9" w:rsidRPr="00424835" w:rsidRDefault="004D34A9" w:rsidP="004D34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</w:t>
            </w:r>
            <w:r w:rsidR="008F5FFD" w:rsidRPr="004248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102</w:t>
            </w:r>
          </w:p>
        </w:tc>
      </w:tr>
    </w:tbl>
    <w:p w:rsidR="00343D7D" w:rsidRPr="00424835" w:rsidRDefault="00343D7D" w:rsidP="00C042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AE" w:rsidRPr="00424835" w:rsidRDefault="000E20AE" w:rsidP="000E20AE">
      <w:pPr>
        <w:pStyle w:val="a5"/>
        <w:spacing w:before="240" w:beforeAutospacing="0" w:after="0" w:afterAutospacing="0" w:line="225" w:lineRule="atLeast"/>
        <w:jc w:val="both"/>
        <w:rPr>
          <w:color w:val="1F1F1F"/>
        </w:rPr>
      </w:pPr>
      <w:r w:rsidRPr="00424835">
        <w:rPr>
          <w:b/>
          <w:bCs/>
          <w:color w:val="1F1F1F"/>
        </w:rPr>
        <w:t>Характеристика видов контроля качества знаний по изобразительному искусству. </w:t>
      </w:r>
    </w:p>
    <w:p w:rsidR="000E20AE" w:rsidRPr="00424835" w:rsidRDefault="000E20AE" w:rsidP="000E20AE">
      <w:pPr>
        <w:pStyle w:val="a5"/>
        <w:spacing w:before="240" w:beforeAutospacing="0" w:after="0" w:afterAutospacing="0" w:line="225" w:lineRule="atLeast"/>
        <w:ind w:firstLine="709"/>
        <w:jc w:val="both"/>
        <w:rPr>
          <w:color w:val="1F1F1F"/>
        </w:rPr>
      </w:pPr>
      <w:r w:rsidRPr="00424835">
        <w:rPr>
          <w:color w:val="1F1F1F"/>
        </w:rPr>
        <w:t>Модернизация системы образования предлагает существенное изменение организации контроля качества знаний обучаемых и качество преподавания в соответствии с планами. Предметом педагогического контроля является оценка результатов организованного в нем педагогического процесса. Основным результатом художественного образования, являются - знания, результатом обучения – умения, навыки и результаты воспитания.</w:t>
      </w:r>
    </w:p>
    <w:p w:rsidR="000E20AE" w:rsidRPr="00424835" w:rsidRDefault="000E20AE" w:rsidP="000E20AE">
      <w:pPr>
        <w:pStyle w:val="a5"/>
        <w:spacing w:before="240" w:beforeAutospacing="0" w:after="0" w:afterAutospacing="0" w:line="225" w:lineRule="atLeast"/>
        <w:ind w:firstLine="709"/>
        <w:jc w:val="both"/>
        <w:rPr>
          <w:color w:val="1F1F1F"/>
        </w:rPr>
      </w:pPr>
      <w:r w:rsidRPr="00424835">
        <w:rPr>
          <w:color w:val="1F1F1F"/>
        </w:rPr>
        <w:lastRenderedPageBreak/>
        <w:t xml:space="preserve">1.Стартовый контроль в начале года. Он определяет исходный уровень </w:t>
      </w:r>
      <w:proofErr w:type="spellStart"/>
      <w:r w:rsidRPr="00424835">
        <w:rPr>
          <w:color w:val="1F1F1F"/>
        </w:rPr>
        <w:t>обученности</w:t>
      </w:r>
      <w:proofErr w:type="spellEnd"/>
      <w:r w:rsidRPr="00424835">
        <w:rPr>
          <w:color w:val="1F1F1F"/>
        </w:rPr>
        <w:t>. Практическая работа.</w:t>
      </w:r>
    </w:p>
    <w:p w:rsidR="000E20AE" w:rsidRPr="00424835" w:rsidRDefault="000E20AE" w:rsidP="000E20AE">
      <w:pPr>
        <w:pStyle w:val="a5"/>
        <w:spacing w:before="240" w:beforeAutospacing="0" w:after="0" w:afterAutospacing="0" w:line="225" w:lineRule="atLeast"/>
        <w:ind w:firstLine="709"/>
        <w:jc w:val="both"/>
        <w:rPr>
          <w:color w:val="1F1F1F"/>
        </w:rPr>
      </w:pPr>
      <w:r w:rsidRPr="00424835">
        <w:rPr>
          <w:color w:val="1F1F1F"/>
        </w:rPr>
        <w:t>2.Текущий контроль в форме практической работы. С помощью текущего контроля возможно диагностирование дидактического процесса.</w:t>
      </w:r>
    </w:p>
    <w:p w:rsidR="000E20AE" w:rsidRPr="00424835" w:rsidRDefault="000E20AE" w:rsidP="000E20AE">
      <w:pPr>
        <w:pStyle w:val="a5"/>
        <w:spacing w:before="240" w:beforeAutospacing="0" w:after="0" w:afterAutospacing="0" w:line="225" w:lineRule="atLeast"/>
        <w:ind w:firstLine="709"/>
        <w:jc w:val="both"/>
        <w:rPr>
          <w:color w:val="1F1F1F"/>
        </w:rPr>
      </w:pPr>
      <w:r w:rsidRPr="00424835">
        <w:rPr>
          <w:color w:val="1F1F1F"/>
        </w:rPr>
        <w:t>3.Рубежный контроль выполняет этапное подведение итогов за четверть после прохождения тем четвертей в форме выставки, тестирования, кроссвордов.</w:t>
      </w:r>
    </w:p>
    <w:p w:rsidR="000E20AE" w:rsidRPr="00424835" w:rsidRDefault="000E20AE" w:rsidP="000E20AE">
      <w:pPr>
        <w:pStyle w:val="a5"/>
        <w:spacing w:before="240" w:beforeAutospacing="0" w:after="0" w:afterAutospacing="0" w:line="225" w:lineRule="atLeast"/>
        <w:ind w:firstLine="709"/>
        <w:jc w:val="both"/>
        <w:rPr>
          <w:color w:val="1F1F1F"/>
        </w:rPr>
      </w:pPr>
      <w:r w:rsidRPr="00424835">
        <w:rPr>
          <w:color w:val="1F1F1F"/>
        </w:rPr>
        <w:t>4.Заключительный контроль. Методы диагностики – конкурс рисунков, итоговая выставка рисунков, тестирование, кроссворды.</w:t>
      </w:r>
    </w:p>
    <w:p w:rsidR="000E20AE" w:rsidRPr="00424835" w:rsidRDefault="000E20AE" w:rsidP="000E20AE">
      <w:pPr>
        <w:pStyle w:val="a5"/>
        <w:spacing w:before="240" w:beforeAutospacing="0" w:after="240" w:afterAutospacing="0"/>
        <w:jc w:val="both"/>
        <w:rPr>
          <w:color w:val="1F1F1F"/>
        </w:rPr>
      </w:pPr>
      <w:r w:rsidRPr="00424835">
        <w:rPr>
          <w:b/>
          <w:bCs/>
          <w:color w:val="1F1F1F"/>
        </w:rPr>
        <w:t> </w:t>
      </w:r>
    </w:p>
    <w:p w:rsidR="00C04211" w:rsidRPr="00424835" w:rsidRDefault="00C04211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66" w:rsidRPr="00424835" w:rsidRDefault="00631366" w:rsidP="00C0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59E" w:rsidRPr="004E6100" w:rsidRDefault="004E6100" w:rsidP="004E6100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 xml:space="preserve">             </w:t>
      </w:r>
    </w:p>
    <w:sectPr w:rsidR="0060559E" w:rsidRPr="004E6100" w:rsidSect="00B8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DB"/>
    <w:multiLevelType w:val="hybridMultilevel"/>
    <w:tmpl w:val="83364F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E4482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C5D2E6C"/>
    <w:multiLevelType w:val="hybridMultilevel"/>
    <w:tmpl w:val="4B1262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37D9"/>
    <w:rsid w:val="00054C00"/>
    <w:rsid w:val="000A1EBD"/>
    <w:rsid w:val="000C7232"/>
    <w:rsid w:val="000E20AE"/>
    <w:rsid w:val="000F3525"/>
    <w:rsid w:val="001C7978"/>
    <w:rsid w:val="00203AE3"/>
    <w:rsid w:val="002103E2"/>
    <w:rsid w:val="00272D33"/>
    <w:rsid w:val="00343D7D"/>
    <w:rsid w:val="00352C89"/>
    <w:rsid w:val="00424835"/>
    <w:rsid w:val="0045770D"/>
    <w:rsid w:val="00483D33"/>
    <w:rsid w:val="00485E22"/>
    <w:rsid w:val="004A1604"/>
    <w:rsid w:val="004D34A9"/>
    <w:rsid w:val="004E6100"/>
    <w:rsid w:val="005254D6"/>
    <w:rsid w:val="00532AA9"/>
    <w:rsid w:val="00545D4C"/>
    <w:rsid w:val="0057210F"/>
    <w:rsid w:val="005840CE"/>
    <w:rsid w:val="005B2767"/>
    <w:rsid w:val="005C3F6F"/>
    <w:rsid w:val="005F0762"/>
    <w:rsid w:val="0060559E"/>
    <w:rsid w:val="00631366"/>
    <w:rsid w:val="006A64BC"/>
    <w:rsid w:val="00707F6B"/>
    <w:rsid w:val="00720AF7"/>
    <w:rsid w:val="00723C7F"/>
    <w:rsid w:val="007B3A7C"/>
    <w:rsid w:val="007C0C44"/>
    <w:rsid w:val="008975F3"/>
    <w:rsid w:val="008F02B8"/>
    <w:rsid w:val="008F5FFD"/>
    <w:rsid w:val="00910947"/>
    <w:rsid w:val="009871BF"/>
    <w:rsid w:val="009A08A7"/>
    <w:rsid w:val="009E08D9"/>
    <w:rsid w:val="009F2DA9"/>
    <w:rsid w:val="00A030EC"/>
    <w:rsid w:val="00A57AA3"/>
    <w:rsid w:val="00A73D2C"/>
    <w:rsid w:val="00B0299F"/>
    <w:rsid w:val="00B70CFE"/>
    <w:rsid w:val="00B84CD3"/>
    <w:rsid w:val="00B95491"/>
    <w:rsid w:val="00BB30B1"/>
    <w:rsid w:val="00BC4889"/>
    <w:rsid w:val="00BD5998"/>
    <w:rsid w:val="00C04211"/>
    <w:rsid w:val="00C11528"/>
    <w:rsid w:val="00D15D98"/>
    <w:rsid w:val="00D33C9B"/>
    <w:rsid w:val="00D836C5"/>
    <w:rsid w:val="00DA3683"/>
    <w:rsid w:val="00E121DF"/>
    <w:rsid w:val="00E215E3"/>
    <w:rsid w:val="00E23155"/>
    <w:rsid w:val="00E23F47"/>
    <w:rsid w:val="00E637D9"/>
    <w:rsid w:val="00E642D3"/>
    <w:rsid w:val="00EA72F5"/>
    <w:rsid w:val="00F035EC"/>
    <w:rsid w:val="00F27F45"/>
    <w:rsid w:val="00F35344"/>
    <w:rsid w:val="00F7433A"/>
    <w:rsid w:val="00FD087C"/>
    <w:rsid w:val="00FE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3D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43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43D7D"/>
    <w:pPr>
      <w:ind w:left="720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0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83D3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83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3D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43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43D7D"/>
    <w:pPr>
      <w:ind w:left="720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0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83D3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83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259DB-B08E-4EC9-80AD-CD5A1D363EB7}"/>
</file>

<file path=customXml/itemProps2.xml><?xml version="1.0" encoding="utf-8"?>
<ds:datastoreItem xmlns:ds="http://schemas.openxmlformats.org/officeDocument/2006/customXml" ds:itemID="{883CD2F4-5AE4-4504-9E2B-157D0D21651D}"/>
</file>

<file path=customXml/itemProps3.xml><?xml version="1.0" encoding="utf-8"?>
<ds:datastoreItem xmlns:ds="http://schemas.openxmlformats.org/officeDocument/2006/customXml" ds:itemID="{FF1BD8B4-F605-4BE6-9A16-7A5F331C3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Татьяна</cp:lastModifiedBy>
  <cp:revision>2</cp:revision>
  <dcterms:created xsi:type="dcterms:W3CDTF">2021-12-05T15:52:00Z</dcterms:created>
  <dcterms:modified xsi:type="dcterms:W3CDTF">2021-12-05T15:52:00Z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