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A5" w:rsidRPr="00A4474F" w:rsidRDefault="005114A5" w:rsidP="005114A5">
      <w:pPr>
        <w:jc w:val="center"/>
        <w:rPr>
          <w:b/>
          <w:sz w:val="28"/>
          <w:szCs w:val="28"/>
        </w:rPr>
      </w:pPr>
      <w:r w:rsidRPr="00A4474F">
        <w:rPr>
          <w:b/>
          <w:sz w:val="28"/>
          <w:szCs w:val="28"/>
        </w:rPr>
        <w:t>ИТОГОВЫЙ ОТЧЁТ</w:t>
      </w:r>
    </w:p>
    <w:p w:rsidR="005114A5" w:rsidRDefault="005114A5" w:rsidP="005114A5">
      <w:pPr>
        <w:jc w:val="center"/>
        <w:rPr>
          <w:b/>
          <w:sz w:val="28"/>
          <w:szCs w:val="28"/>
        </w:rPr>
      </w:pPr>
      <w:r w:rsidRPr="00A4474F">
        <w:rPr>
          <w:b/>
          <w:sz w:val="28"/>
          <w:szCs w:val="28"/>
        </w:rPr>
        <w:t>о результатах анализа состояния и перспектив</w:t>
      </w:r>
    </w:p>
    <w:p w:rsidR="005114A5" w:rsidRPr="00A4474F" w:rsidRDefault="005114A5" w:rsidP="005114A5">
      <w:pPr>
        <w:jc w:val="center"/>
        <w:rPr>
          <w:b/>
          <w:sz w:val="28"/>
          <w:szCs w:val="28"/>
        </w:rPr>
      </w:pPr>
      <w:r w:rsidRPr="00A4474F">
        <w:rPr>
          <w:b/>
          <w:sz w:val="28"/>
          <w:szCs w:val="28"/>
        </w:rPr>
        <w:t xml:space="preserve"> разв</w:t>
      </w:r>
      <w:r w:rsidR="007F284E">
        <w:rPr>
          <w:b/>
          <w:sz w:val="28"/>
          <w:szCs w:val="28"/>
        </w:rPr>
        <w:t>ития системы образования за 201</w:t>
      </w:r>
      <w:r w:rsidR="007F284E" w:rsidRPr="0098011F">
        <w:rPr>
          <w:b/>
          <w:sz w:val="28"/>
          <w:szCs w:val="28"/>
        </w:rPr>
        <w:t>4</w:t>
      </w:r>
      <w:r w:rsidRPr="00A4474F">
        <w:rPr>
          <w:b/>
          <w:sz w:val="28"/>
          <w:szCs w:val="28"/>
        </w:rPr>
        <w:t xml:space="preserve"> год</w:t>
      </w:r>
    </w:p>
    <w:p w:rsidR="005114A5" w:rsidRDefault="005114A5" w:rsidP="005114A5">
      <w:pPr>
        <w:jc w:val="center"/>
        <w:rPr>
          <w:b/>
          <w:sz w:val="28"/>
          <w:szCs w:val="28"/>
        </w:rPr>
      </w:pPr>
      <w:r w:rsidRPr="00A4474F">
        <w:rPr>
          <w:b/>
          <w:sz w:val="28"/>
          <w:szCs w:val="28"/>
        </w:rPr>
        <w:t>Отдел по образованию</w:t>
      </w:r>
      <w:r>
        <w:rPr>
          <w:b/>
          <w:sz w:val="28"/>
          <w:szCs w:val="28"/>
        </w:rPr>
        <w:t xml:space="preserve"> </w:t>
      </w:r>
      <w:r w:rsidRPr="00A4474F">
        <w:rPr>
          <w:b/>
          <w:sz w:val="28"/>
          <w:szCs w:val="28"/>
        </w:rPr>
        <w:t xml:space="preserve"> администрации муниципального района</w:t>
      </w:r>
    </w:p>
    <w:p w:rsidR="005114A5" w:rsidRPr="00A4474F" w:rsidRDefault="005114A5" w:rsidP="005114A5">
      <w:pPr>
        <w:jc w:val="center"/>
        <w:rPr>
          <w:b/>
          <w:sz w:val="28"/>
          <w:szCs w:val="28"/>
        </w:rPr>
      </w:pPr>
      <w:r w:rsidRPr="00A4474F">
        <w:rPr>
          <w:b/>
          <w:sz w:val="28"/>
          <w:szCs w:val="28"/>
        </w:rPr>
        <w:t xml:space="preserve"> город Нерехта и Нерехтский район Костромской области </w:t>
      </w:r>
    </w:p>
    <w:p w:rsidR="005114A5" w:rsidRPr="00A4474F" w:rsidRDefault="005114A5" w:rsidP="005114A5">
      <w:pPr>
        <w:jc w:val="both"/>
        <w:rPr>
          <w:sz w:val="28"/>
          <w:szCs w:val="28"/>
        </w:rPr>
      </w:pPr>
    </w:p>
    <w:p w:rsidR="005114A5" w:rsidRPr="00A4474F" w:rsidRDefault="005114A5" w:rsidP="005114A5">
      <w:pPr>
        <w:jc w:val="both"/>
        <w:rPr>
          <w:b/>
          <w:sz w:val="28"/>
          <w:szCs w:val="28"/>
        </w:rPr>
      </w:pPr>
      <w:r w:rsidRPr="00A4474F">
        <w:rPr>
          <w:b/>
          <w:sz w:val="28"/>
          <w:szCs w:val="28"/>
        </w:rPr>
        <w:t xml:space="preserve">Раздел </w:t>
      </w:r>
      <w:r w:rsidRPr="00A4474F">
        <w:rPr>
          <w:b/>
          <w:sz w:val="28"/>
          <w:szCs w:val="28"/>
          <w:lang w:val="en-US"/>
        </w:rPr>
        <w:t>I</w:t>
      </w:r>
      <w:r w:rsidRPr="00A4474F">
        <w:rPr>
          <w:b/>
          <w:sz w:val="28"/>
          <w:szCs w:val="28"/>
        </w:rPr>
        <w:t>. Анализ состояния и перспективы развития системы образования</w:t>
      </w:r>
      <w:r w:rsidRPr="00A4474F">
        <w:rPr>
          <w:rStyle w:val="a9"/>
          <w:b/>
          <w:sz w:val="28"/>
          <w:szCs w:val="28"/>
        </w:rPr>
        <w:footnoteReference w:id="1"/>
      </w:r>
    </w:p>
    <w:p w:rsidR="005114A5" w:rsidRDefault="005114A5" w:rsidP="005114A5">
      <w:pPr>
        <w:jc w:val="both"/>
        <w:rPr>
          <w:sz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8129"/>
      </w:tblGrid>
      <w:tr w:rsidR="005114A5" w:rsidRPr="00A4474F" w:rsidTr="007F284E">
        <w:tc>
          <w:tcPr>
            <w:tcW w:w="2219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Раздел отчета</w:t>
            </w:r>
          </w:p>
        </w:tc>
        <w:tc>
          <w:tcPr>
            <w:tcW w:w="8129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Информация по исполнению </w:t>
            </w:r>
          </w:p>
        </w:tc>
      </w:tr>
      <w:tr w:rsidR="005114A5" w:rsidRPr="00A4474F" w:rsidTr="007F284E">
        <w:tc>
          <w:tcPr>
            <w:tcW w:w="2219" w:type="dxa"/>
          </w:tcPr>
          <w:p w:rsidR="005114A5" w:rsidRPr="00A4474F" w:rsidRDefault="005114A5" w:rsidP="007F284E">
            <w:pPr>
              <w:jc w:val="both"/>
              <w:rPr>
                <w:b/>
                <w:sz w:val="28"/>
                <w:szCs w:val="28"/>
              </w:rPr>
            </w:pPr>
            <w:r w:rsidRPr="00A4474F">
              <w:rPr>
                <w:b/>
                <w:sz w:val="28"/>
                <w:szCs w:val="28"/>
              </w:rPr>
              <w:t>1. Вводная часть</w:t>
            </w:r>
          </w:p>
        </w:tc>
        <w:tc>
          <w:tcPr>
            <w:tcW w:w="8129" w:type="dxa"/>
          </w:tcPr>
          <w:p w:rsidR="005114A5" w:rsidRPr="00A4474F" w:rsidRDefault="005114A5" w:rsidP="007F284E">
            <w:pPr>
              <w:spacing w:line="100" w:lineRule="atLeast"/>
              <w:jc w:val="both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5114A5" w:rsidRPr="00A4474F" w:rsidTr="007F284E">
        <w:tc>
          <w:tcPr>
            <w:tcW w:w="2219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1.1. Социально – экономическая характеристика муниципального образования</w:t>
            </w:r>
          </w:p>
        </w:tc>
        <w:tc>
          <w:tcPr>
            <w:tcW w:w="8129" w:type="dxa"/>
          </w:tcPr>
          <w:p w:rsidR="005114A5" w:rsidRPr="00A4474F" w:rsidRDefault="005114A5" w:rsidP="007F284E">
            <w:pPr>
              <w:spacing w:line="100" w:lineRule="atLeast"/>
              <w:ind w:firstLine="601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Муниципальный район город Нерехта и Нерехтский район расположен в 46 км от города Костромы, на территории бассейна реки Волги и ее притоков. Протяженность границы муниципального района составляет 240 км, площадь 116315 га. В границах муниципального района расположено 163 населенных пункта.</w:t>
            </w:r>
            <w:r w:rsidRPr="00A4474F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A4474F">
              <w:rPr>
                <w:sz w:val="28"/>
                <w:szCs w:val="28"/>
              </w:rPr>
              <w:t>Муниципальный район город Нерехта и Нерехтский район расположен в  юго-западной части Костромской области. На севере и северо-востоке он граничит с Костромским и Красносельским районами Костромской области, на юге - с Ивановской областью, на западе - Ярославской областью.</w:t>
            </w:r>
          </w:p>
          <w:p w:rsidR="005114A5" w:rsidRPr="00A4474F" w:rsidRDefault="005114A5" w:rsidP="007F284E">
            <w:pPr>
              <w:ind w:firstLine="708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Демографическая ситуация в муниципальном районе развивается под влиянием сложившейся динамики рождаемости, смертности и миграции населения. По состоянию на 01.01.2014 года общая численность постоянного н</w:t>
            </w:r>
            <w:r w:rsidR="007F284E">
              <w:rPr>
                <w:sz w:val="28"/>
                <w:szCs w:val="28"/>
              </w:rPr>
              <w:t>аселения района составляет 3</w:t>
            </w:r>
            <w:r w:rsidR="007F284E" w:rsidRPr="007F284E">
              <w:rPr>
                <w:sz w:val="28"/>
                <w:szCs w:val="28"/>
              </w:rPr>
              <w:t>3175</w:t>
            </w:r>
            <w:r w:rsidRPr="00A4474F">
              <w:rPr>
                <w:sz w:val="28"/>
                <w:szCs w:val="28"/>
              </w:rPr>
              <w:t xml:space="preserve"> тыс. чел., в том числе городское население </w:t>
            </w:r>
            <w:r w:rsidR="007F284E">
              <w:rPr>
                <w:sz w:val="28"/>
                <w:szCs w:val="28"/>
              </w:rPr>
              <w:t>– 21</w:t>
            </w:r>
            <w:r w:rsidR="007F284E" w:rsidRPr="007F284E">
              <w:rPr>
                <w:sz w:val="28"/>
                <w:szCs w:val="28"/>
              </w:rPr>
              <w:t>719</w:t>
            </w:r>
            <w:r w:rsidRPr="00A4474F">
              <w:rPr>
                <w:sz w:val="28"/>
                <w:szCs w:val="28"/>
              </w:rPr>
              <w:t xml:space="preserve"> тыс. </w:t>
            </w:r>
            <w:r w:rsidR="007F284E">
              <w:rPr>
                <w:sz w:val="28"/>
                <w:szCs w:val="28"/>
              </w:rPr>
              <w:t>чел., сельское население – 11</w:t>
            </w:r>
            <w:r w:rsidR="007F284E" w:rsidRPr="007F284E">
              <w:rPr>
                <w:sz w:val="28"/>
                <w:szCs w:val="28"/>
              </w:rPr>
              <w:t>456</w:t>
            </w:r>
            <w:r w:rsidRPr="00A4474F">
              <w:rPr>
                <w:sz w:val="28"/>
                <w:szCs w:val="28"/>
              </w:rPr>
              <w:t xml:space="preserve"> тыс. чел. Из них трудоспособного возраста – 18035 человек, старше трудоспособного возраста – 9968 человек, моложе трудоспособного возраста – 5444 человек. Численность населения по полу на  01.01.2014г. составля</w:t>
            </w:r>
            <w:r w:rsidR="0098011F">
              <w:rPr>
                <w:sz w:val="28"/>
                <w:szCs w:val="28"/>
              </w:rPr>
              <w:t>ла – 14</w:t>
            </w:r>
            <w:r w:rsidR="0098011F" w:rsidRPr="0098011F">
              <w:rPr>
                <w:sz w:val="28"/>
                <w:szCs w:val="28"/>
              </w:rPr>
              <w:t>757</w:t>
            </w:r>
            <w:r w:rsidR="0098011F">
              <w:rPr>
                <w:sz w:val="28"/>
                <w:szCs w:val="28"/>
              </w:rPr>
              <w:t xml:space="preserve"> мужчин и 18</w:t>
            </w:r>
            <w:r w:rsidR="0098011F" w:rsidRPr="0098011F">
              <w:rPr>
                <w:sz w:val="28"/>
                <w:szCs w:val="28"/>
              </w:rPr>
              <w:t>4</w:t>
            </w:r>
            <w:r w:rsidRPr="00A4474F">
              <w:rPr>
                <w:sz w:val="28"/>
                <w:szCs w:val="28"/>
              </w:rPr>
              <w:t xml:space="preserve">18 женщин. Численность экономически активного населения района и число </w:t>
            </w:r>
            <w:proofErr w:type="gramStart"/>
            <w:r w:rsidRPr="00A4474F">
              <w:rPr>
                <w:sz w:val="28"/>
                <w:szCs w:val="28"/>
              </w:rPr>
              <w:t>занятых</w:t>
            </w:r>
            <w:proofErr w:type="gramEnd"/>
            <w:r w:rsidRPr="00A4474F">
              <w:rPr>
                <w:sz w:val="28"/>
                <w:szCs w:val="28"/>
              </w:rPr>
              <w:t xml:space="preserve"> в экономике ежегодно снижается. </w:t>
            </w:r>
            <w:r w:rsidRPr="00A4474F">
              <w:rPr>
                <w:color w:val="000000"/>
                <w:sz w:val="28"/>
                <w:szCs w:val="28"/>
              </w:rPr>
              <w:t>Экономически акти</w:t>
            </w:r>
            <w:r w:rsidR="0098011F">
              <w:rPr>
                <w:color w:val="000000"/>
                <w:sz w:val="28"/>
                <w:szCs w:val="28"/>
              </w:rPr>
              <w:t>вное население составляет   55,</w:t>
            </w:r>
            <w:r w:rsidR="0098011F" w:rsidRPr="0098011F">
              <w:rPr>
                <w:color w:val="000000"/>
                <w:sz w:val="28"/>
                <w:szCs w:val="28"/>
              </w:rPr>
              <w:t>7</w:t>
            </w:r>
            <w:r w:rsidRPr="00A4474F">
              <w:rPr>
                <w:color w:val="000000"/>
                <w:sz w:val="28"/>
                <w:szCs w:val="28"/>
              </w:rPr>
              <w:t xml:space="preserve">%   от  общей численности,  </w:t>
            </w:r>
            <w:proofErr w:type="gramStart"/>
            <w:r w:rsidRPr="00A4474F">
              <w:rPr>
                <w:color w:val="000000"/>
                <w:sz w:val="28"/>
                <w:szCs w:val="28"/>
              </w:rPr>
              <w:t>проживающих</w:t>
            </w:r>
            <w:proofErr w:type="gramEnd"/>
            <w:r w:rsidRPr="00A4474F">
              <w:rPr>
                <w:color w:val="000000"/>
                <w:sz w:val="28"/>
                <w:szCs w:val="28"/>
              </w:rPr>
              <w:t xml:space="preserve"> в городе. </w:t>
            </w:r>
            <w:r w:rsidRPr="00A4474F">
              <w:rPr>
                <w:sz w:val="28"/>
                <w:szCs w:val="28"/>
              </w:rPr>
              <w:t xml:space="preserve">В связи с тем, что район близко расположен к областному центру, где потребность в кадрах существенно выше, большое число трудоспособных жителей района работает в Костроме, а также Москве и Ярославле. При организации новых видов производств, либо расширении существующих, район обладает достаточным потенциалом трудовых ресурсов, который может быть привлечен и задействован в муниципальном образовании. Численность безработных зарегистрированных в ОГУ «Центр занятости по </w:t>
            </w:r>
            <w:proofErr w:type="spellStart"/>
            <w:r w:rsidRPr="00A4474F">
              <w:rPr>
                <w:sz w:val="28"/>
                <w:szCs w:val="28"/>
              </w:rPr>
              <w:t>Н</w:t>
            </w:r>
            <w:r w:rsidR="004E0277">
              <w:rPr>
                <w:sz w:val="28"/>
                <w:szCs w:val="28"/>
              </w:rPr>
              <w:t>ерехтскому</w:t>
            </w:r>
            <w:proofErr w:type="spellEnd"/>
            <w:r w:rsidR="004E0277">
              <w:rPr>
                <w:sz w:val="28"/>
                <w:szCs w:val="28"/>
              </w:rPr>
              <w:t xml:space="preserve"> району» на 31.12.2014</w:t>
            </w:r>
            <w:r w:rsidRPr="00A4474F">
              <w:rPr>
                <w:sz w:val="28"/>
                <w:szCs w:val="28"/>
              </w:rPr>
              <w:t xml:space="preserve"> года - </w:t>
            </w:r>
            <w:r w:rsidR="004E0277" w:rsidRPr="007F284E">
              <w:rPr>
                <w:sz w:val="28"/>
                <w:szCs w:val="28"/>
              </w:rPr>
              <w:t>145</w:t>
            </w:r>
            <w:r w:rsidR="004E0277">
              <w:rPr>
                <w:sz w:val="28"/>
                <w:szCs w:val="28"/>
              </w:rPr>
              <w:t xml:space="preserve"> человек</w:t>
            </w:r>
            <w:r w:rsidRPr="00A4474F">
              <w:rPr>
                <w:sz w:val="28"/>
                <w:szCs w:val="28"/>
              </w:rPr>
              <w:t xml:space="preserve">, уровень </w:t>
            </w:r>
            <w:r w:rsidRPr="00A4474F">
              <w:rPr>
                <w:sz w:val="28"/>
                <w:szCs w:val="28"/>
              </w:rPr>
              <w:lastRenderedPageBreak/>
              <w:t>зарегистриро</w:t>
            </w:r>
            <w:r w:rsidR="007F284E">
              <w:rPr>
                <w:sz w:val="28"/>
                <w:szCs w:val="28"/>
              </w:rPr>
              <w:t>ванных безработицы составил 0,8</w:t>
            </w:r>
            <w:r w:rsidR="007F284E" w:rsidRPr="007F284E">
              <w:rPr>
                <w:sz w:val="28"/>
                <w:szCs w:val="28"/>
              </w:rPr>
              <w:t>0</w:t>
            </w:r>
            <w:r w:rsidRPr="00A4474F">
              <w:rPr>
                <w:sz w:val="28"/>
                <w:szCs w:val="28"/>
              </w:rPr>
              <w:t>%.</w:t>
            </w:r>
          </w:p>
          <w:p w:rsidR="005114A5" w:rsidRPr="00A4474F" w:rsidRDefault="005114A5" w:rsidP="007F284E">
            <w:pPr>
              <w:pStyle w:val="aa"/>
              <w:spacing w:before="0" w:after="0" w:line="200" w:lineRule="atLeast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A4474F">
              <w:rPr>
                <w:color w:val="000000"/>
                <w:sz w:val="28"/>
                <w:szCs w:val="28"/>
                <w:lang w:eastAsia="ru-RU"/>
              </w:rPr>
              <w:t xml:space="preserve">Основой экономического потенциала муниципального района город Нерехта и Нерехтский район является промышленность. Объем произведенных товаров, выполненных работ и услуг по промышленным видам деятельности </w:t>
            </w:r>
            <w:r w:rsidR="007F284E">
              <w:rPr>
                <w:color w:val="000000"/>
                <w:sz w:val="28"/>
                <w:szCs w:val="28"/>
                <w:lang w:eastAsia="ru-RU"/>
              </w:rPr>
              <w:t xml:space="preserve">составил 1 млрд. </w:t>
            </w:r>
            <w:r w:rsidR="007F284E" w:rsidRPr="007F284E"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7F284E" w:rsidRPr="0098011F">
              <w:rPr>
                <w:color w:val="000000"/>
                <w:sz w:val="28"/>
                <w:szCs w:val="28"/>
                <w:lang w:eastAsia="ru-RU"/>
              </w:rPr>
              <w:t>69</w:t>
            </w:r>
            <w:r w:rsidR="007F284E">
              <w:rPr>
                <w:color w:val="000000"/>
                <w:sz w:val="28"/>
                <w:szCs w:val="28"/>
                <w:lang w:eastAsia="ru-RU"/>
              </w:rPr>
              <w:t xml:space="preserve"> млн. рублей или 11</w:t>
            </w:r>
            <w:r w:rsidR="007F284E" w:rsidRPr="0098011F"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7F284E">
              <w:rPr>
                <w:color w:val="000000"/>
                <w:sz w:val="28"/>
                <w:szCs w:val="28"/>
                <w:lang w:eastAsia="ru-RU"/>
              </w:rPr>
              <w:t>,</w:t>
            </w:r>
            <w:r w:rsidR="007F284E" w:rsidRPr="0098011F"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7F284E">
              <w:rPr>
                <w:color w:val="000000"/>
                <w:sz w:val="28"/>
                <w:szCs w:val="28"/>
                <w:lang w:eastAsia="ru-RU"/>
              </w:rPr>
              <w:t xml:space="preserve"> % к уровню 201</w:t>
            </w:r>
            <w:r w:rsidR="007F284E" w:rsidRPr="0098011F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A4474F">
              <w:rPr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  <w:p w:rsidR="005114A5" w:rsidRPr="00A4474F" w:rsidRDefault="005114A5" w:rsidP="007F284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74F">
              <w:rPr>
                <w:color w:val="000000"/>
                <w:sz w:val="28"/>
                <w:szCs w:val="28"/>
              </w:rPr>
              <w:t xml:space="preserve">Основные отрасли промышленного производства — пищевые продукты, производство машин и оборудования, швейным производством, неметаллических минеральных продуктов и прочих производств. Сельское хозяйство имеет большое значение для экономики района, ведущие отрасли сельского хозяйства — растениеводство, молочно-мясное животноводство и птицеводство. </w:t>
            </w:r>
          </w:p>
          <w:p w:rsidR="005114A5" w:rsidRPr="00A4474F" w:rsidRDefault="005114A5" w:rsidP="007F284E">
            <w:pPr>
              <w:spacing w:line="100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74F">
              <w:rPr>
                <w:color w:val="000000"/>
                <w:sz w:val="28"/>
                <w:szCs w:val="28"/>
              </w:rPr>
              <w:t xml:space="preserve">Жилищный фонд муниципального района город Нерехта и </w:t>
            </w:r>
            <w:r w:rsidR="00BC50AD">
              <w:rPr>
                <w:color w:val="000000"/>
                <w:sz w:val="28"/>
                <w:szCs w:val="28"/>
              </w:rPr>
              <w:t>Нерехтский район составляет 9</w:t>
            </w:r>
            <w:r w:rsidR="00BC50AD" w:rsidRPr="00BC50AD">
              <w:rPr>
                <w:color w:val="000000"/>
                <w:sz w:val="28"/>
                <w:szCs w:val="28"/>
              </w:rPr>
              <w:t>156</w:t>
            </w:r>
            <w:r w:rsidR="00BC50AD">
              <w:rPr>
                <w:color w:val="000000"/>
                <w:sz w:val="28"/>
                <w:szCs w:val="28"/>
              </w:rPr>
              <w:t xml:space="preserve"> жилых домов, общей площадью 94</w:t>
            </w:r>
            <w:r w:rsidR="00BC50AD" w:rsidRPr="00BC50AD">
              <w:rPr>
                <w:color w:val="000000"/>
                <w:sz w:val="28"/>
                <w:szCs w:val="28"/>
              </w:rPr>
              <w:t>9</w:t>
            </w:r>
            <w:r w:rsidR="00BC50AD">
              <w:rPr>
                <w:color w:val="000000"/>
                <w:sz w:val="28"/>
                <w:szCs w:val="28"/>
              </w:rPr>
              <w:t>,</w:t>
            </w:r>
            <w:r w:rsidR="00BC50AD" w:rsidRPr="00BC50AD">
              <w:rPr>
                <w:color w:val="000000"/>
                <w:sz w:val="28"/>
                <w:szCs w:val="28"/>
              </w:rPr>
              <w:t>5</w:t>
            </w:r>
            <w:r w:rsidRPr="00A447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74F">
              <w:rPr>
                <w:color w:val="000000"/>
                <w:sz w:val="28"/>
                <w:szCs w:val="28"/>
              </w:rPr>
              <w:t>тыс.кв</w:t>
            </w:r>
            <w:proofErr w:type="gramStart"/>
            <w:r w:rsidRPr="00A4474F">
              <w:rPr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A4474F">
              <w:rPr>
                <w:color w:val="000000"/>
                <w:sz w:val="28"/>
                <w:szCs w:val="28"/>
              </w:rPr>
              <w:t xml:space="preserve">, в том числе 2009 многоквартирных домов, общей площадью 598,4 </w:t>
            </w:r>
            <w:proofErr w:type="spellStart"/>
            <w:r w:rsidRPr="00A4474F">
              <w:rPr>
                <w:color w:val="000000"/>
                <w:sz w:val="28"/>
                <w:szCs w:val="28"/>
              </w:rPr>
              <w:t>тыс.кв.м</w:t>
            </w:r>
            <w:proofErr w:type="spellEnd"/>
            <w:r w:rsidRPr="00A4474F">
              <w:rPr>
                <w:color w:val="000000"/>
                <w:sz w:val="28"/>
                <w:szCs w:val="28"/>
              </w:rPr>
              <w:t>.</w:t>
            </w:r>
          </w:p>
          <w:p w:rsidR="005114A5" w:rsidRPr="00A4474F" w:rsidRDefault="005114A5" w:rsidP="007F284E">
            <w:pPr>
              <w:spacing w:line="100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74F">
              <w:rPr>
                <w:color w:val="000000"/>
                <w:sz w:val="28"/>
                <w:szCs w:val="28"/>
              </w:rPr>
              <w:t xml:space="preserve">Общая площадь жилых помещений, приходящаяся в </w:t>
            </w:r>
            <w:r w:rsidR="00BC50AD">
              <w:rPr>
                <w:color w:val="000000"/>
                <w:sz w:val="28"/>
                <w:szCs w:val="28"/>
              </w:rPr>
              <w:t>среднем на одного жителя, в 201</w:t>
            </w:r>
            <w:r w:rsidR="00BC50AD" w:rsidRPr="00BC50AD">
              <w:rPr>
                <w:color w:val="000000"/>
                <w:sz w:val="28"/>
                <w:szCs w:val="28"/>
              </w:rPr>
              <w:t>4</w:t>
            </w:r>
            <w:r w:rsidR="00BC50AD">
              <w:rPr>
                <w:color w:val="000000"/>
                <w:sz w:val="28"/>
                <w:szCs w:val="28"/>
              </w:rPr>
              <w:t xml:space="preserve"> году составила </w:t>
            </w:r>
            <w:r w:rsidR="00BC50AD" w:rsidRPr="00BC50AD">
              <w:rPr>
                <w:color w:val="000000"/>
                <w:sz w:val="28"/>
                <w:szCs w:val="28"/>
              </w:rPr>
              <w:t>46</w:t>
            </w:r>
            <w:r w:rsidR="00BC50AD">
              <w:rPr>
                <w:color w:val="000000"/>
                <w:sz w:val="28"/>
                <w:szCs w:val="28"/>
              </w:rPr>
              <w:t>,</w:t>
            </w:r>
            <w:r w:rsidR="00BC50AD" w:rsidRPr="00BC50AD">
              <w:rPr>
                <w:color w:val="000000"/>
                <w:sz w:val="28"/>
                <w:szCs w:val="28"/>
              </w:rPr>
              <w:t>6</w:t>
            </w:r>
            <w:r w:rsidRPr="00A447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74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A4474F">
              <w:rPr>
                <w:color w:val="000000"/>
                <w:sz w:val="28"/>
                <w:szCs w:val="28"/>
              </w:rPr>
              <w:t>.</w:t>
            </w:r>
          </w:p>
          <w:p w:rsidR="005114A5" w:rsidRPr="00A4474F" w:rsidRDefault="005114A5" w:rsidP="007F284E">
            <w:pPr>
              <w:spacing w:line="19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74F">
              <w:rPr>
                <w:color w:val="000000"/>
                <w:sz w:val="28"/>
                <w:szCs w:val="28"/>
              </w:rPr>
              <w:t>Для получения дошкольного и общего среднего образования в муниципальном районе город  Нерехта и Нерехтский район имеются 14 школ и 13 детских садов, 2 учреждения дополнительного образования, 1 Центр психолого-медико-социального сопровождения.</w:t>
            </w:r>
          </w:p>
          <w:p w:rsidR="005114A5" w:rsidRPr="00A4474F" w:rsidRDefault="005114A5" w:rsidP="007F284E">
            <w:pPr>
              <w:jc w:val="both"/>
              <w:rPr>
                <w:color w:val="000000"/>
                <w:sz w:val="28"/>
                <w:szCs w:val="28"/>
              </w:rPr>
            </w:pPr>
            <w:r w:rsidRPr="00A4474F">
              <w:rPr>
                <w:color w:val="000000"/>
                <w:sz w:val="28"/>
                <w:szCs w:val="28"/>
              </w:rPr>
              <w:t xml:space="preserve">Профессиональное образование представлено ОГБПОУ «Нерехтский политехнический техникум» и ОГОБУ СПО «Костромской областной медицинский колледж имени Героя Советского Союза С.А. Богомолова».  </w:t>
            </w:r>
          </w:p>
          <w:p w:rsidR="005114A5" w:rsidRPr="00A4474F" w:rsidRDefault="005114A5" w:rsidP="007F284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74F">
              <w:rPr>
                <w:color w:val="000000"/>
                <w:sz w:val="28"/>
                <w:szCs w:val="28"/>
              </w:rPr>
              <w:t xml:space="preserve">Для занятий физической культурой и спортом в муниципальном районе город  Нерехта и Нерехтский район имеются  2 стадиона и 2 спортзала в городском поселении город  Нерехта, 1 спортивный зал в п. Лужки </w:t>
            </w:r>
            <w:proofErr w:type="spellStart"/>
            <w:r w:rsidRPr="00A4474F">
              <w:rPr>
                <w:color w:val="000000"/>
                <w:sz w:val="28"/>
                <w:szCs w:val="28"/>
              </w:rPr>
              <w:t>Емсненского</w:t>
            </w:r>
            <w:proofErr w:type="spellEnd"/>
            <w:r w:rsidRPr="00A4474F">
              <w:rPr>
                <w:color w:val="000000"/>
                <w:sz w:val="28"/>
                <w:szCs w:val="28"/>
              </w:rPr>
              <w:t xml:space="preserve"> сельского поселения, 1 стадион в п. </w:t>
            </w:r>
            <w:proofErr w:type="spellStart"/>
            <w:r w:rsidRPr="00A4474F">
              <w:rPr>
                <w:color w:val="000000"/>
                <w:sz w:val="28"/>
                <w:szCs w:val="28"/>
              </w:rPr>
              <w:t>Космынино</w:t>
            </w:r>
            <w:proofErr w:type="spellEnd"/>
            <w:r w:rsidRPr="00A4474F">
              <w:rPr>
                <w:color w:val="000000"/>
                <w:sz w:val="28"/>
                <w:szCs w:val="28"/>
              </w:rPr>
              <w:t xml:space="preserve"> Воскресенского сельского поселения.</w:t>
            </w:r>
          </w:p>
          <w:p w:rsidR="005114A5" w:rsidRPr="00A4474F" w:rsidRDefault="005114A5" w:rsidP="007F284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474F">
              <w:rPr>
                <w:color w:val="000000"/>
                <w:sz w:val="28"/>
                <w:szCs w:val="28"/>
              </w:rPr>
              <w:t xml:space="preserve">Медицинское обслуживание на территории муниципального района обеспечивает ОГБУЗ Нерехтская ЦРБ, </w:t>
            </w:r>
            <w:proofErr w:type="gramStart"/>
            <w:r w:rsidRPr="00A4474F">
              <w:rPr>
                <w:color w:val="000000"/>
                <w:sz w:val="28"/>
                <w:szCs w:val="28"/>
              </w:rPr>
              <w:t>включающая</w:t>
            </w:r>
            <w:proofErr w:type="gramEnd"/>
            <w:r w:rsidRPr="00A4474F">
              <w:rPr>
                <w:color w:val="000000"/>
                <w:sz w:val="28"/>
                <w:szCs w:val="28"/>
              </w:rPr>
              <w:t xml:space="preserve"> в себя: поликлинику, стационар круглосуточного пребывания, стационар дневного пребывания, детскую консультацию, женскую консультацию, отделение скорой и неотложной медицинской помощи, 19 фельдшерско-акушерских пункта, 2 врачебные амбулатории. ОГБУЗ Стоматологическая поликлиника города Нерехты.</w:t>
            </w:r>
          </w:p>
          <w:p w:rsidR="005114A5" w:rsidRPr="00A4474F" w:rsidRDefault="005114A5" w:rsidP="007F284E">
            <w:pPr>
              <w:ind w:firstLine="709"/>
              <w:rPr>
                <w:color w:val="000000"/>
                <w:sz w:val="28"/>
                <w:szCs w:val="28"/>
              </w:rPr>
            </w:pPr>
            <w:r w:rsidRPr="00A4474F">
              <w:rPr>
                <w:color w:val="000000"/>
                <w:sz w:val="28"/>
                <w:szCs w:val="28"/>
              </w:rPr>
              <w:t xml:space="preserve">В муниципальном районе город Нерехта и Нерехтский район для жителей открыты </w:t>
            </w:r>
            <w:proofErr w:type="spellStart"/>
            <w:r w:rsidRPr="00A4474F">
              <w:rPr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A4474F">
              <w:rPr>
                <w:color w:val="000000"/>
                <w:sz w:val="28"/>
                <w:szCs w:val="28"/>
              </w:rPr>
              <w:t xml:space="preserve"> библиотека им. М.Я. </w:t>
            </w:r>
            <w:proofErr w:type="spellStart"/>
            <w:r w:rsidRPr="00A4474F">
              <w:rPr>
                <w:color w:val="000000"/>
                <w:sz w:val="28"/>
                <w:szCs w:val="28"/>
              </w:rPr>
              <w:t>Диева</w:t>
            </w:r>
            <w:proofErr w:type="spellEnd"/>
            <w:r w:rsidRPr="00A4474F">
              <w:rPr>
                <w:color w:val="000000"/>
                <w:sz w:val="28"/>
                <w:szCs w:val="28"/>
              </w:rPr>
              <w:t xml:space="preserve">, 17 библиотек в сельских поселениях, 17 сельских </w:t>
            </w:r>
            <w:r w:rsidRPr="00A4474F">
              <w:rPr>
                <w:color w:val="000000"/>
                <w:sz w:val="28"/>
                <w:szCs w:val="28"/>
              </w:rPr>
              <w:lastRenderedPageBreak/>
              <w:t xml:space="preserve">домов культуры, МКУ ДК «Юбилейный». </w:t>
            </w:r>
          </w:p>
          <w:p w:rsidR="005114A5" w:rsidRPr="00A4474F" w:rsidRDefault="005114A5" w:rsidP="007F284E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Контактная информация об органе управления образованием:</w:t>
            </w:r>
          </w:p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Отдел по образованию администрации муниципального района город Нерехта и Нерехтский район Костромской области</w:t>
            </w:r>
          </w:p>
          <w:p w:rsidR="005114A5" w:rsidRPr="00A4474F" w:rsidRDefault="00BC50AD" w:rsidP="007F2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образованию</w:t>
            </w:r>
            <w:r w:rsidR="005114A5" w:rsidRPr="00A4474F">
              <w:rPr>
                <w:sz w:val="28"/>
                <w:szCs w:val="28"/>
              </w:rPr>
              <w:t>:</w:t>
            </w:r>
          </w:p>
          <w:p w:rsidR="005114A5" w:rsidRPr="00A4474F" w:rsidRDefault="00BC50AD" w:rsidP="007F2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Ольга Алексеевна</w:t>
            </w:r>
          </w:p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адрес:157800, Костромская обл., г. Нерехта, ул. Чкалова, д.12</w:t>
            </w:r>
          </w:p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телефон: (49431) 7 84 31</w:t>
            </w:r>
          </w:p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факс: (49431) 7 84 29</w:t>
            </w:r>
          </w:p>
          <w:p w:rsidR="005114A5" w:rsidRPr="00A4474F" w:rsidRDefault="005114A5" w:rsidP="007F284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4474F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A4474F">
              <w:rPr>
                <w:sz w:val="28"/>
                <w:szCs w:val="28"/>
              </w:rPr>
              <w:t xml:space="preserve">: </w:t>
            </w:r>
            <w:hyperlink r:id="rId9" w:history="1">
              <w:r w:rsidRPr="00A4474F">
                <w:rPr>
                  <w:rStyle w:val="a5"/>
                  <w:sz w:val="28"/>
                  <w:szCs w:val="28"/>
                  <w:lang w:val="en-US"/>
                </w:rPr>
                <w:t>nerehta</w:t>
              </w:r>
              <w:r w:rsidRPr="00A4474F">
                <w:rPr>
                  <w:rStyle w:val="a5"/>
                  <w:sz w:val="28"/>
                  <w:szCs w:val="28"/>
                </w:rPr>
                <w:t>_</w:t>
              </w:r>
              <w:r w:rsidRPr="00A4474F">
                <w:rPr>
                  <w:rStyle w:val="a5"/>
                  <w:sz w:val="28"/>
                  <w:szCs w:val="28"/>
                  <w:lang w:val="en-US"/>
                </w:rPr>
                <w:t>ege</w:t>
              </w:r>
              <w:r w:rsidRPr="00A4474F">
                <w:rPr>
                  <w:rStyle w:val="a5"/>
                  <w:sz w:val="28"/>
                  <w:szCs w:val="28"/>
                </w:rPr>
                <w:t>@</w:t>
              </w:r>
              <w:r w:rsidRPr="00A4474F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A4474F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A4474F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114A5" w:rsidRPr="00A4474F" w:rsidTr="007F284E">
        <w:trPr>
          <w:trHeight w:val="633"/>
        </w:trPr>
        <w:tc>
          <w:tcPr>
            <w:tcW w:w="2219" w:type="dxa"/>
            <w:vMerge w:val="restart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lastRenderedPageBreak/>
              <w:t>1.2. Информация об основных  принятых муниципальных нормативно – правовых документах, направленных на развитие системы образования (с указанием даты, номера)</w:t>
            </w:r>
          </w:p>
        </w:tc>
        <w:tc>
          <w:tcPr>
            <w:tcW w:w="8129" w:type="dxa"/>
          </w:tcPr>
          <w:p w:rsidR="005114A5" w:rsidRPr="00A4474F" w:rsidRDefault="005114A5" w:rsidP="007F284E">
            <w:pPr>
              <w:jc w:val="both"/>
              <w:rPr>
                <w:b/>
                <w:i/>
                <w:sz w:val="28"/>
                <w:szCs w:val="28"/>
              </w:rPr>
            </w:pPr>
            <w:r w:rsidRPr="00A4474F">
              <w:rPr>
                <w:b/>
                <w:i/>
                <w:sz w:val="28"/>
                <w:szCs w:val="28"/>
              </w:rPr>
              <w:t>Дошкольное образование</w:t>
            </w:r>
          </w:p>
          <w:p w:rsidR="005114A5" w:rsidRDefault="005114A5" w:rsidP="007F284E">
            <w:pPr>
              <w:contextualSpacing/>
              <w:rPr>
                <w:sz w:val="28"/>
                <w:szCs w:val="28"/>
                <w:lang w:val="en-US"/>
              </w:rPr>
            </w:pPr>
            <w:r w:rsidRPr="00A4474F">
              <w:rPr>
                <w:sz w:val="28"/>
                <w:szCs w:val="28"/>
              </w:rPr>
              <w:t>-Распоряжение главы администрации муниципального района город Нерехта и Нерехтский район от 15.04.2013 г. № 115-р «Об утверждении Плана мероприятий («дорожной карты») «Изменения в отраслях социальной сферы, направление на повышение эффективности образования и науки»</w:t>
            </w:r>
          </w:p>
          <w:p w:rsidR="0098011F" w:rsidRPr="0098011F" w:rsidRDefault="0098011F" w:rsidP="007F284E">
            <w:pPr>
              <w:contextualSpacing/>
              <w:rPr>
                <w:sz w:val="28"/>
                <w:szCs w:val="28"/>
              </w:rPr>
            </w:pPr>
            <w:r w:rsidRPr="0098011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Распоряжение </w:t>
            </w:r>
            <w:r w:rsidR="0039027F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>администрации муниципального района город Нерехта и Нерехтский район от 03.06.2014г. №222-р «О внесении</w:t>
            </w:r>
            <w:r w:rsidR="0039027F">
              <w:rPr>
                <w:sz w:val="28"/>
                <w:szCs w:val="28"/>
              </w:rPr>
              <w:t xml:space="preserve"> изменений в распоряжение главы администрации муниципального района город Нерехта и Нерехтский район от 15.04.2013г №115-р</w:t>
            </w:r>
          </w:p>
          <w:p w:rsidR="005114A5" w:rsidRPr="00A4474F" w:rsidRDefault="005114A5" w:rsidP="007F284E">
            <w:pPr>
              <w:spacing w:before="240"/>
              <w:contextualSpacing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-Постановление главы администрации муниципального района город Нерехта и </w:t>
            </w:r>
            <w:r w:rsidR="0039027F">
              <w:rPr>
                <w:sz w:val="28"/>
                <w:szCs w:val="28"/>
              </w:rPr>
              <w:t>Нерехтский район  от  22.04.2014 г.№ 314</w:t>
            </w:r>
            <w:r w:rsidRPr="00A4474F">
              <w:rPr>
                <w:sz w:val="28"/>
                <w:szCs w:val="28"/>
              </w:rPr>
              <w:t xml:space="preserve"> «О подготовке о</w:t>
            </w:r>
            <w:r w:rsidR="0039027F">
              <w:rPr>
                <w:sz w:val="28"/>
                <w:szCs w:val="28"/>
              </w:rPr>
              <w:t>бразовательных учреждений к 2014-2015</w:t>
            </w:r>
            <w:r w:rsidRPr="00A4474F">
              <w:rPr>
                <w:sz w:val="28"/>
                <w:szCs w:val="28"/>
              </w:rPr>
              <w:t xml:space="preserve"> учебному году»</w:t>
            </w:r>
          </w:p>
          <w:p w:rsidR="005114A5" w:rsidRPr="00A4474F" w:rsidRDefault="005114A5" w:rsidP="007F284E">
            <w:pPr>
              <w:spacing w:before="240"/>
              <w:contextualSpacing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-Постановление главы администрации муниципального района город Нерехта и Нерехтск</w:t>
            </w:r>
            <w:r w:rsidR="0039027F">
              <w:rPr>
                <w:sz w:val="28"/>
                <w:szCs w:val="28"/>
              </w:rPr>
              <w:t>ий район  от  1</w:t>
            </w:r>
            <w:r w:rsidR="001913E5">
              <w:rPr>
                <w:sz w:val="28"/>
                <w:szCs w:val="28"/>
              </w:rPr>
              <w:t>4</w:t>
            </w:r>
            <w:r w:rsidR="0039027F">
              <w:rPr>
                <w:sz w:val="28"/>
                <w:szCs w:val="28"/>
              </w:rPr>
              <w:t>.06.2014 г.№ 452</w:t>
            </w:r>
            <w:r w:rsidRPr="00A4474F">
              <w:rPr>
                <w:sz w:val="28"/>
                <w:szCs w:val="28"/>
              </w:rPr>
              <w:t xml:space="preserve"> «Об организации приёма образова</w:t>
            </w:r>
            <w:r w:rsidR="0039027F">
              <w:rPr>
                <w:sz w:val="28"/>
                <w:szCs w:val="28"/>
              </w:rPr>
              <w:t>тельных учреждений к новому 2014-2015</w:t>
            </w:r>
            <w:r w:rsidRPr="00A4474F">
              <w:rPr>
                <w:sz w:val="28"/>
                <w:szCs w:val="28"/>
              </w:rPr>
              <w:t xml:space="preserve"> учебному году»</w:t>
            </w:r>
          </w:p>
          <w:p w:rsidR="005114A5" w:rsidRPr="00A4474F" w:rsidRDefault="005114A5" w:rsidP="007F284E">
            <w:pPr>
              <w:spacing w:before="240"/>
              <w:contextualSpacing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-Распоряжение главы администрации муниципального района город Нерехта и Нерехтский район от 26.08.2013 г. № 258-р «О создании рабочей группы по организации работы, связанной с введением эффективного контракта с работниками муниципальных учреждений»</w:t>
            </w:r>
          </w:p>
          <w:p w:rsidR="005114A5" w:rsidRPr="00A4474F" w:rsidRDefault="005114A5" w:rsidP="007F284E">
            <w:pPr>
              <w:spacing w:before="240"/>
              <w:contextualSpacing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-Постановление главы администрации муниципального района город Нерехта и Нерехтский район  от  30.09.2013 г.№ 852 «Об установлении размера родительской платы за присмотр и уход за детьми в муниципальных образовательных организациях, реализующих общеобразовательную программу дошкольного образования, муниципального района город Нерехта и Нерехтский район»</w:t>
            </w:r>
          </w:p>
          <w:p w:rsidR="005114A5" w:rsidRPr="00A4474F" w:rsidRDefault="005114A5" w:rsidP="007F284E">
            <w:pPr>
              <w:rPr>
                <w:sz w:val="28"/>
                <w:szCs w:val="28"/>
              </w:rPr>
            </w:pPr>
          </w:p>
          <w:p w:rsidR="005114A5" w:rsidRPr="00A4474F" w:rsidRDefault="005114A5" w:rsidP="007F284E">
            <w:pPr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-Постановление главы администрации муниципального района город Нерехта и Нерехтский район  от  28.10.2013 г.№ 950 «О </w:t>
            </w:r>
            <w:r w:rsidRPr="00A4474F">
              <w:rPr>
                <w:sz w:val="28"/>
                <w:szCs w:val="28"/>
              </w:rPr>
              <w:lastRenderedPageBreak/>
              <w:t>мерах по предупреждению незаконных сборов сре</w:t>
            </w:r>
            <w:proofErr w:type="gramStart"/>
            <w:r w:rsidRPr="00A4474F">
              <w:rPr>
                <w:sz w:val="28"/>
                <w:szCs w:val="28"/>
              </w:rPr>
              <w:t>дств с р</w:t>
            </w:r>
            <w:proofErr w:type="gramEnd"/>
            <w:r w:rsidRPr="00A4474F">
              <w:rPr>
                <w:sz w:val="28"/>
                <w:szCs w:val="28"/>
              </w:rPr>
              <w:t>одителей (законных представителей) обучающихся и воспитанников образовательных учреждений муниципального района город Нерехта и Нерехтский район»</w:t>
            </w:r>
          </w:p>
          <w:p w:rsidR="005114A5" w:rsidRPr="00A4474F" w:rsidRDefault="005114A5" w:rsidP="007F284E">
            <w:pPr>
              <w:spacing w:before="240"/>
              <w:contextualSpacing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-Постановление главы администрации муниципального района город Нерехта и Нерехтский район  от  14.11.2013 г.№ 1015 «Об утверждении Положения о порядке комплектования муниципальных образовательных учреждений муниципального района город Нерехта и Нерехтский район, реализующих образовательную программу дошкольного образования, присмотр и уход за детьми»</w:t>
            </w:r>
          </w:p>
          <w:p w:rsidR="005114A5" w:rsidRPr="00A4474F" w:rsidRDefault="005114A5" w:rsidP="007F284E">
            <w:pPr>
              <w:spacing w:before="240"/>
              <w:contextualSpacing/>
              <w:rPr>
                <w:sz w:val="28"/>
                <w:szCs w:val="28"/>
              </w:rPr>
            </w:pPr>
            <w:proofErr w:type="gramStart"/>
            <w:r w:rsidRPr="00A4474F">
              <w:rPr>
                <w:sz w:val="28"/>
                <w:szCs w:val="28"/>
              </w:rPr>
              <w:t>- Постановление администрации муниципального района город Нерехта и Нерехтский район от 13.11.2013 года № 1012 «Об утверждении Административного регламента отдела по образованию администрации муниципального района  город Нерехта и Нерехтский район 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подведомственных отделу по образованию администрации муниципального</w:t>
            </w:r>
            <w:proofErr w:type="gramEnd"/>
            <w:r w:rsidRPr="00A4474F">
              <w:rPr>
                <w:sz w:val="28"/>
                <w:szCs w:val="28"/>
              </w:rPr>
              <w:t xml:space="preserve"> района город Нерехта и Нерехтский район Костромской области»</w:t>
            </w:r>
          </w:p>
        </w:tc>
      </w:tr>
      <w:tr w:rsidR="005114A5" w:rsidRPr="00A4474F" w:rsidTr="007F284E">
        <w:trPr>
          <w:trHeight w:val="637"/>
        </w:trPr>
        <w:tc>
          <w:tcPr>
            <w:tcW w:w="2219" w:type="dxa"/>
            <w:vMerge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9" w:type="dxa"/>
          </w:tcPr>
          <w:p w:rsidR="005114A5" w:rsidRPr="00A4474F" w:rsidRDefault="005114A5" w:rsidP="007F284E">
            <w:pPr>
              <w:jc w:val="both"/>
              <w:rPr>
                <w:b/>
                <w:i/>
                <w:sz w:val="28"/>
                <w:szCs w:val="28"/>
              </w:rPr>
            </w:pPr>
            <w:r w:rsidRPr="00A4474F">
              <w:rPr>
                <w:b/>
                <w:i/>
                <w:sz w:val="28"/>
                <w:szCs w:val="28"/>
              </w:rPr>
              <w:t>Общее образование</w:t>
            </w:r>
          </w:p>
          <w:p w:rsidR="005114A5" w:rsidRDefault="005114A5" w:rsidP="007F284E">
            <w:pPr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-Распоряжение главы администрации муниципального района город Нерехта и Нерехтский район от 15.04.2013 г. № 115-р «Об утверждении Плана мероприятий («дорожной карты») «Изменения в отраслях социальной сферы, направление на повышение эффективности образования и науки»</w:t>
            </w:r>
          </w:p>
          <w:p w:rsidR="00E53621" w:rsidRPr="0098011F" w:rsidRDefault="00E53621" w:rsidP="00E53621">
            <w:pPr>
              <w:contextualSpacing/>
              <w:rPr>
                <w:sz w:val="28"/>
                <w:szCs w:val="28"/>
              </w:rPr>
            </w:pPr>
            <w:r w:rsidRPr="0098011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Распоряжение главы администрации муниципального района город Нерехта и Нерехтский район от 03.06.2014г. №222-р «О внесении изменений в распоряжение главы администрации муниципального района город Нерехта и Нерехтский район от 15.04.2013г №115-р</w:t>
            </w:r>
          </w:p>
          <w:p w:rsidR="005114A5" w:rsidRPr="00A4474F" w:rsidRDefault="005114A5" w:rsidP="007F284E">
            <w:pPr>
              <w:spacing w:before="240"/>
              <w:contextualSpacing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-Постановление главы администрации муниципального района город Не</w:t>
            </w:r>
            <w:r w:rsidR="001913E5">
              <w:rPr>
                <w:sz w:val="28"/>
                <w:szCs w:val="28"/>
              </w:rPr>
              <w:t>рехта и Нерехтский район  от  22.04.2014 г.№ 314</w:t>
            </w:r>
            <w:r w:rsidRPr="00A4474F">
              <w:rPr>
                <w:sz w:val="28"/>
                <w:szCs w:val="28"/>
              </w:rPr>
              <w:t xml:space="preserve"> «О подготовке о</w:t>
            </w:r>
            <w:r w:rsidR="001913E5">
              <w:rPr>
                <w:sz w:val="28"/>
                <w:szCs w:val="28"/>
              </w:rPr>
              <w:t>бразовательных учреждений к 2014-2015</w:t>
            </w:r>
            <w:r w:rsidRPr="00A4474F">
              <w:rPr>
                <w:sz w:val="28"/>
                <w:szCs w:val="28"/>
              </w:rPr>
              <w:t xml:space="preserve"> учебному году»</w:t>
            </w:r>
          </w:p>
          <w:p w:rsidR="005114A5" w:rsidRPr="00A4474F" w:rsidRDefault="005114A5" w:rsidP="007F284E">
            <w:pPr>
              <w:spacing w:before="240"/>
              <w:contextualSpacing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-Постановление главы администрации муниципального района город Не</w:t>
            </w:r>
            <w:r w:rsidR="001913E5">
              <w:rPr>
                <w:sz w:val="28"/>
                <w:szCs w:val="28"/>
              </w:rPr>
              <w:t>рехта и Нерехтский район  от  14.06.2014 г.№ 452</w:t>
            </w:r>
            <w:r w:rsidRPr="00A4474F">
              <w:rPr>
                <w:sz w:val="28"/>
                <w:szCs w:val="28"/>
              </w:rPr>
              <w:t xml:space="preserve"> «Об организации приёма образова</w:t>
            </w:r>
            <w:r w:rsidR="001913E5">
              <w:rPr>
                <w:sz w:val="28"/>
                <w:szCs w:val="28"/>
              </w:rPr>
              <w:t>тельных учреждений к новому 2014-2015</w:t>
            </w:r>
            <w:r w:rsidRPr="00A4474F">
              <w:rPr>
                <w:sz w:val="28"/>
                <w:szCs w:val="28"/>
              </w:rPr>
              <w:t xml:space="preserve"> учебному году»</w:t>
            </w:r>
          </w:p>
          <w:p w:rsidR="005114A5" w:rsidRPr="00A4474F" w:rsidRDefault="005114A5" w:rsidP="007F284E">
            <w:pPr>
              <w:rPr>
                <w:sz w:val="28"/>
                <w:szCs w:val="28"/>
              </w:rPr>
            </w:pPr>
          </w:p>
          <w:p w:rsidR="005114A5" w:rsidRPr="00A4474F" w:rsidRDefault="005114A5" w:rsidP="007F284E">
            <w:pPr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-Распоряжение главы администрации муниципального района город Нерехта и Нерехтский район от 26.08.2013 г. № 258-р  «О </w:t>
            </w:r>
            <w:r w:rsidRPr="00A4474F">
              <w:rPr>
                <w:sz w:val="28"/>
                <w:szCs w:val="28"/>
              </w:rPr>
              <w:lastRenderedPageBreak/>
              <w:t>создании рабочей группы по организации работы, связанной с введением эффективного контракта с работниками муниципальных учреждений»</w:t>
            </w:r>
          </w:p>
          <w:p w:rsidR="005114A5" w:rsidRPr="00A4474F" w:rsidRDefault="005114A5" w:rsidP="007F284E">
            <w:pPr>
              <w:rPr>
                <w:sz w:val="28"/>
                <w:szCs w:val="28"/>
              </w:rPr>
            </w:pPr>
          </w:p>
          <w:p w:rsidR="005114A5" w:rsidRPr="00A4474F" w:rsidRDefault="005114A5" w:rsidP="007F284E">
            <w:pPr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- Постановление администрации муниципального района город Нерехта </w:t>
            </w:r>
            <w:r w:rsidR="001913E5">
              <w:rPr>
                <w:sz w:val="28"/>
                <w:szCs w:val="28"/>
              </w:rPr>
              <w:t>и Нерехтский район от 28.08.2014 г. № 724</w:t>
            </w:r>
            <w:r w:rsidRPr="00A4474F">
              <w:rPr>
                <w:sz w:val="28"/>
                <w:szCs w:val="28"/>
              </w:rPr>
              <w:t xml:space="preserve"> «Об организации питания обучающихся 1-11 классов общеобразовательных учреждений муниципального района»  </w:t>
            </w:r>
          </w:p>
          <w:p w:rsidR="005114A5" w:rsidRPr="00A4474F" w:rsidRDefault="005114A5" w:rsidP="007F284E">
            <w:pPr>
              <w:rPr>
                <w:sz w:val="28"/>
                <w:szCs w:val="28"/>
              </w:rPr>
            </w:pPr>
          </w:p>
          <w:p w:rsidR="005114A5" w:rsidRPr="00A4474F" w:rsidRDefault="005114A5" w:rsidP="007F284E">
            <w:pPr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 Постановление главы администрации муниципального района город Нерехта и Нерехтский район  от  11.10.201</w:t>
            </w:r>
            <w:r w:rsidRPr="00954658">
              <w:rPr>
                <w:color w:val="FF0000"/>
                <w:sz w:val="28"/>
                <w:szCs w:val="28"/>
              </w:rPr>
              <w:t>3</w:t>
            </w:r>
            <w:r w:rsidRPr="00A4474F">
              <w:rPr>
                <w:sz w:val="28"/>
                <w:szCs w:val="28"/>
              </w:rPr>
              <w:t xml:space="preserve"> г.№ 882 «О комплектовании сети классов и контингента учащихся в образовательных учреждениях муниципального района город Не</w:t>
            </w:r>
            <w:r w:rsidR="001913E5">
              <w:rPr>
                <w:sz w:val="28"/>
                <w:szCs w:val="28"/>
              </w:rPr>
              <w:t>рехта и Нерехтский район на 2014-2015</w:t>
            </w:r>
            <w:r w:rsidRPr="00A4474F">
              <w:rPr>
                <w:sz w:val="28"/>
                <w:szCs w:val="28"/>
              </w:rPr>
              <w:t xml:space="preserve"> учебный год»</w:t>
            </w:r>
          </w:p>
          <w:p w:rsidR="005114A5" w:rsidRPr="00A4474F" w:rsidRDefault="005114A5" w:rsidP="007F284E">
            <w:pPr>
              <w:rPr>
                <w:sz w:val="28"/>
                <w:szCs w:val="28"/>
              </w:rPr>
            </w:pPr>
          </w:p>
          <w:p w:rsidR="005114A5" w:rsidRPr="00A4474F" w:rsidRDefault="005114A5" w:rsidP="007F284E">
            <w:pPr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-Постановление главы администрации муниципального района город Нерехта и Нерехтский район  от  28.10.2013 г.№ 950 «О мерах по предупреждению незаконных сборов сре</w:t>
            </w:r>
            <w:proofErr w:type="gramStart"/>
            <w:r w:rsidRPr="00A4474F">
              <w:rPr>
                <w:sz w:val="28"/>
                <w:szCs w:val="28"/>
              </w:rPr>
              <w:t>дств с р</w:t>
            </w:r>
            <w:proofErr w:type="gramEnd"/>
            <w:r w:rsidRPr="00A4474F">
              <w:rPr>
                <w:sz w:val="28"/>
                <w:szCs w:val="28"/>
              </w:rPr>
              <w:t>одителей (законных представителей) обучающихся и воспитанников образовательных учреждений муниципального района город Нерехта и Нерехтский район»</w:t>
            </w:r>
          </w:p>
          <w:p w:rsidR="005114A5" w:rsidRPr="00A4474F" w:rsidRDefault="005114A5" w:rsidP="007F284E">
            <w:pPr>
              <w:rPr>
                <w:sz w:val="28"/>
                <w:szCs w:val="28"/>
              </w:rPr>
            </w:pPr>
          </w:p>
          <w:p w:rsidR="005114A5" w:rsidRPr="00A4474F" w:rsidRDefault="005114A5" w:rsidP="007F284E">
            <w:pPr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- Постановление администрации муниципального района город Нерехта и </w:t>
            </w:r>
            <w:r w:rsidR="0081007E">
              <w:rPr>
                <w:sz w:val="28"/>
                <w:szCs w:val="28"/>
              </w:rPr>
              <w:t>Нерехтский район  от  29.04.2014 г.№ 335</w:t>
            </w:r>
            <w:r w:rsidRPr="00A4474F">
              <w:rPr>
                <w:sz w:val="28"/>
                <w:szCs w:val="28"/>
              </w:rPr>
              <w:t xml:space="preserve"> «Об утверждении Положения о порядке приёма детей в общеобразовательные учреждения муниципального района город Нерехта и Нерехтский район»</w:t>
            </w:r>
          </w:p>
          <w:p w:rsidR="005114A5" w:rsidRPr="00A4474F" w:rsidRDefault="005114A5" w:rsidP="007F284E">
            <w:pPr>
              <w:rPr>
                <w:sz w:val="28"/>
                <w:szCs w:val="28"/>
              </w:rPr>
            </w:pPr>
          </w:p>
          <w:p w:rsidR="005114A5" w:rsidRPr="00A4474F" w:rsidRDefault="005114A5" w:rsidP="007F284E">
            <w:pPr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A4474F">
              <w:rPr>
                <w:sz w:val="28"/>
                <w:szCs w:val="28"/>
              </w:rPr>
              <w:t>- Постановление администрации муниципального района город Нерехта и Нерехтский район от 13.11.2013 года № 1012 «Об утверждении Административного регламента отдела по образованию администрации муниципального района  город Нерехта и Нерехтский район 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подведомственных отделу по образованию администрации муниципального</w:t>
            </w:r>
            <w:proofErr w:type="gramEnd"/>
            <w:r w:rsidRPr="00A4474F">
              <w:rPr>
                <w:sz w:val="28"/>
                <w:szCs w:val="28"/>
              </w:rPr>
              <w:t xml:space="preserve"> района город Нерехта и Нерехтский район Костромской области»</w:t>
            </w:r>
          </w:p>
        </w:tc>
      </w:tr>
      <w:tr w:rsidR="005114A5" w:rsidRPr="00A4474F" w:rsidTr="007F284E">
        <w:trPr>
          <w:trHeight w:val="699"/>
        </w:trPr>
        <w:tc>
          <w:tcPr>
            <w:tcW w:w="2219" w:type="dxa"/>
            <w:vMerge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9" w:type="dxa"/>
          </w:tcPr>
          <w:p w:rsidR="005114A5" w:rsidRPr="00A4474F" w:rsidRDefault="005114A5" w:rsidP="007F284E">
            <w:pPr>
              <w:jc w:val="both"/>
              <w:rPr>
                <w:b/>
                <w:i/>
                <w:sz w:val="28"/>
                <w:szCs w:val="28"/>
              </w:rPr>
            </w:pPr>
            <w:r w:rsidRPr="00A4474F">
              <w:rPr>
                <w:b/>
                <w:i/>
                <w:sz w:val="28"/>
                <w:szCs w:val="28"/>
              </w:rPr>
              <w:t xml:space="preserve">Дополнительное образование </w:t>
            </w:r>
          </w:p>
          <w:p w:rsidR="005114A5" w:rsidRDefault="005114A5" w:rsidP="007F284E">
            <w:pPr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-Распоряжение главы администрации муниципального района город Нерехта и Нерехтский район от 15.04.2013 г. № 115-р «Об утверждении Плана мероприятий («дорожной карты») «Изменения в отраслях социальной сферы, направление на </w:t>
            </w:r>
            <w:r w:rsidRPr="00A4474F">
              <w:rPr>
                <w:sz w:val="28"/>
                <w:szCs w:val="28"/>
              </w:rPr>
              <w:lastRenderedPageBreak/>
              <w:t>повышение эффективности образования и науки»</w:t>
            </w:r>
          </w:p>
          <w:p w:rsidR="0081007E" w:rsidRPr="0098011F" w:rsidRDefault="0081007E" w:rsidP="0081007E">
            <w:pPr>
              <w:contextualSpacing/>
              <w:rPr>
                <w:sz w:val="28"/>
                <w:szCs w:val="28"/>
              </w:rPr>
            </w:pPr>
            <w:r w:rsidRPr="0098011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Распоряжение главы администрации муниципального района город Нерехта и Нерехтский район от 03.06.2014г. №222-р «О внесении изменений в распоряжение главы администрации муниципального района город Нерехта и Нерехтский район от 15.04.2013г №115-р</w:t>
            </w:r>
          </w:p>
          <w:p w:rsidR="005114A5" w:rsidRPr="00A4474F" w:rsidRDefault="005114A5" w:rsidP="007F284E">
            <w:pPr>
              <w:spacing w:before="240"/>
              <w:contextualSpacing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-Постановление главы администрации муниципального района город Не</w:t>
            </w:r>
            <w:r w:rsidR="0081007E">
              <w:rPr>
                <w:sz w:val="28"/>
                <w:szCs w:val="28"/>
              </w:rPr>
              <w:t>рехта и Нерехтский район  от  22.04.2014 г.№ 314</w:t>
            </w:r>
            <w:r w:rsidRPr="00A4474F">
              <w:rPr>
                <w:sz w:val="28"/>
                <w:szCs w:val="28"/>
              </w:rPr>
              <w:t xml:space="preserve"> «О подготовке о</w:t>
            </w:r>
            <w:r w:rsidR="0081007E">
              <w:rPr>
                <w:sz w:val="28"/>
                <w:szCs w:val="28"/>
              </w:rPr>
              <w:t>бразовательных учреждений к 2014-2015</w:t>
            </w:r>
            <w:r w:rsidRPr="00A4474F">
              <w:rPr>
                <w:sz w:val="28"/>
                <w:szCs w:val="28"/>
              </w:rPr>
              <w:t xml:space="preserve"> учебному году»</w:t>
            </w:r>
          </w:p>
          <w:p w:rsidR="005114A5" w:rsidRPr="00A4474F" w:rsidRDefault="005114A5" w:rsidP="007F284E">
            <w:pPr>
              <w:spacing w:before="240"/>
              <w:contextualSpacing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-Постановление главы администрации муниципального района город Нерехта и Нерехтский район  от  1</w:t>
            </w:r>
            <w:r w:rsidR="0081007E">
              <w:rPr>
                <w:sz w:val="28"/>
                <w:szCs w:val="28"/>
              </w:rPr>
              <w:t>4.06.2014</w:t>
            </w:r>
            <w:r w:rsidRPr="00A4474F">
              <w:rPr>
                <w:sz w:val="28"/>
                <w:szCs w:val="28"/>
              </w:rPr>
              <w:t xml:space="preserve"> г.№ 468 «Об организации приёма образова</w:t>
            </w:r>
            <w:r w:rsidR="0081007E">
              <w:rPr>
                <w:sz w:val="28"/>
                <w:szCs w:val="28"/>
              </w:rPr>
              <w:t>тельных учреждений к новому 2014-2015</w:t>
            </w:r>
            <w:r w:rsidRPr="00A4474F">
              <w:rPr>
                <w:sz w:val="28"/>
                <w:szCs w:val="28"/>
              </w:rPr>
              <w:t xml:space="preserve"> учебному году»</w:t>
            </w:r>
          </w:p>
          <w:p w:rsidR="005114A5" w:rsidRPr="00A4474F" w:rsidRDefault="005114A5" w:rsidP="007F284E">
            <w:pPr>
              <w:rPr>
                <w:sz w:val="28"/>
                <w:szCs w:val="28"/>
              </w:rPr>
            </w:pPr>
          </w:p>
          <w:p w:rsidR="005114A5" w:rsidRPr="00A4474F" w:rsidRDefault="005114A5" w:rsidP="007F284E">
            <w:pPr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-Распоряжение главы администрации муниципального района город Нерехта и Нерехтский район от 26.08.2013 г. № 258-р «О создании рабочей группы по организации работы, связанной с введением эффективного контракта с работниками муниципальных учреждений»</w:t>
            </w:r>
          </w:p>
          <w:p w:rsidR="005114A5" w:rsidRPr="00A4474F" w:rsidRDefault="005114A5" w:rsidP="007F284E">
            <w:pPr>
              <w:rPr>
                <w:sz w:val="28"/>
                <w:szCs w:val="28"/>
              </w:rPr>
            </w:pPr>
          </w:p>
          <w:p w:rsidR="005114A5" w:rsidRPr="00A4474F" w:rsidRDefault="005114A5" w:rsidP="007F284E">
            <w:pPr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-Постановление главы администрации муниципального района город Нерехта и Нерехтский район  от  28.10.2013 г.№ 950 «О мерах по предупреждению незаконных сборов сре</w:t>
            </w:r>
            <w:proofErr w:type="gramStart"/>
            <w:r w:rsidRPr="00A4474F">
              <w:rPr>
                <w:sz w:val="28"/>
                <w:szCs w:val="28"/>
              </w:rPr>
              <w:t>дств с р</w:t>
            </w:r>
            <w:proofErr w:type="gramEnd"/>
            <w:r w:rsidRPr="00A4474F">
              <w:rPr>
                <w:sz w:val="28"/>
                <w:szCs w:val="28"/>
              </w:rPr>
              <w:t>одителей (законных представителей) обучающихся и воспитанников образовательных учреждений муниципального района город Нерехта и Нерехтский район»</w:t>
            </w:r>
          </w:p>
          <w:p w:rsidR="005114A5" w:rsidRPr="00A4474F" w:rsidRDefault="005114A5" w:rsidP="007F284E">
            <w:pPr>
              <w:rPr>
                <w:sz w:val="28"/>
                <w:szCs w:val="28"/>
              </w:rPr>
            </w:pPr>
          </w:p>
          <w:p w:rsidR="005114A5" w:rsidRPr="00A4474F" w:rsidRDefault="005114A5" w:rsidP="007F284E">
            <w:pPr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A4474F">
              <w:rPr>
                <w:sz w:val="28"/>
                <w:szCs w:val="28"/>
              </w:rPr>
              <w:t>- Постановление администрации муниципального района город Нерехта и Нерехтский район от 13.11.2013 года № 1012 «Об утверждении Административного регламента отдела по образованию администрации муниципального района  город Нерехта и Нерехтский район 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подведомственных отделу по образованию администрации муниципального</w:t>
            </w:r>
            <w:proofErr w:type="gramEnd"/>
            <w:r w:rsidRPr="00A4474F">
              <w:rPr>
                <w:sz w:val="28"/>
                <w:szCs w:val="28"/>
              </w:rPr>
              <w:t xml:space="preserve"> района город Нерехта и Нерехтский район Костромской области»</w:t>
            </w:r>
          </w:p>
        </w:tc>
      </w:tr>
      <w:tr w:rsidR="005114A5" w:rsidRPr="00A4474F" w:rsidTr="007F284E">
        <w:trPr>
          <w:trHeight w:val="633"/>
        </w:trPr>
        <w:tc>
          <w:tcPr>
            <w:tcW w:w="2219" w:type="dxa"/>
            <w:vMerge w:val="restart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lastRenderedPageBreak/>
              <w:t xml:space="preserve">1.3. Информация о действующих (исполненных за отчетный </w:t>
            </w:r>
            <w:r w:rsidRPr="00A4474F">
              <w:rPr>
                <w:sz w:val="28"/>
                <w:szCs w:val="28"/>
              </w:rPr>
              <w:lastRenderedPageBreak/>
              <w:t>период) программах и проектах</w:t>
            </w:r>
          </w:p>
        </w:tc>
        <w:tc>
          <w:tcPr>
            <w:tcW w:w="8129" w:type="dxa"/>
          </w:tcPr>
          <w:p w:rsidR="005114A5" w:rsidRPr="00A4474F" w:rsidRDefault="005114A5" w:rsidP="007F284E">
            <w:pPr>
              <w:jc w:val="both"/>
              <w:rPr>
                <w:b/>
                <w:i/>
                <w:sz w:val="28"/>
                <w:szCs w:val="28"/>
              </w:rPr>
            </w:pPr>
            <w:r w:rsidRPr="00A4474F">
              <w:rPr>
                <w:b/>
                <w:i/>
                <w:sz w:val="28"/>
                <w:szCs w:val="28"/>
              </w:rPr>
              <w:lastRenderedPageBreak/>
              <w:t>Дошкольное образование</w:t>
            </w:r>
          </w:p>
          <w:p w:rsidR="0081007E" w:rsidRDefault="0081007E" w:rsidP="007F2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Муниципальная программа «Развитие системы образования муниципального района город Нерехта и Нерехтский район на 2014-2016г.г.» от 04.06.2014г. №430</w:t>
            </w:r>
          </w:p>
          <w:p w:rsidR="005114A5" w:rsidRPr="00A4474F" w:rsidRDefault="005114A5" w:rsidP="007F284E">
            <w:pPr>
              <w:jc w:val="both"/>
              <w:rPr>
                <w:b/>
                <w:i/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- Муниципальная программа «Привлечение молодых </w:t>
            </w:r>
            <w:r w:rsidRPr="00A4474F">
              <w:rPr>
                <w:sz w:val="28"/>
                <w:szCs w:val="28"/>
              </w:rPr>
              <w:lastRenderedPageBreak/>
              <w:t>специалистов в сферу образования муниципального района город Нерехта и Нерехтский район Костромской области на период 2013-2015 годы», утверждённая постановлением главы администрации муниципального района город Нерехта и Нерехтский район от 21 января 2013 года № 28.</w:t>
            </w:r>
            <w:r w:rsidRPr="00A4474F">
              <w:rPr>
                <w:b/>
                <w:i/>
                <w:sz w:val="28"/>
                <w:szCs w:val="28"/>
              </w:rPr>
              <w:t xml:space="preserve"> </w:t>
            </w:r>
          </w:p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 Муниципальная целевая программа «Развитие физической культуры  и спорта в муниципальном районе город Нерехта и Нерехтский район на 2011-2013 гг. и период до 2020 года»,  утверждённая постановлением главы администрации муниципального района город Нерехта и Нерехтский район от 08 октября 2010 года № 1176.</w:t>
            </w:r>
          </w:p>
          <w:p w:rsidR="005114A5" w:rsidRPr="00A4474F" w:rsidRDefault="005114A5" w:rsidP="007F284E">
            <w:pPr>
              <w:jc w:val="both"/>
              <w:rPr>
                <w:b/>
                <w:i/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 Муниципальная целевая программа «Доступная среда на 2012-2015 годы», утверждённая постановлением главы администрации муниципального района город Нерехта и Нерехтский район от 09 ноября 2012 года № 1173.</w:t>
            </w:r>
            <w:r w:rsidRPr="00A4474F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114A5" w:rsidRPr="00A4474F" w:rsidTr="007F284E">
        <w:trPr>
          <w:trHeight w:val="637"/>
        </w:trPr>
        <w:tc>
          <w:tcPr>
            <w:tcW w:w="2219" w:type="dxa"/>
            <w:vMerge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9" w:type="dxa"/>
          </w:tcPr>
          <w:p w:rsidR="005114A5" w:rsidRPr="00A4474F" w:rsidRDefault="005114A5" w:rsidP="007F284E">
            <w:pPr>
              <w:jc w:val="both"/>
              <w:rPr>
                <w:b/>
                <w:i/>
                <w:sz w:val="28"/>
                <w:szCs w:val="28"/>
              </w:rPr>
            </w:pPr>
            <w:r w:rsidRPr="00A4474F">
              <w:rPr>
                <w:b/>
                <w:i/>
                <w:sz w:val="28"/>
                <w:szCs w:val="28"/>
              </w:rPr>
              <w:t>Общее образование</w:t>
            </w:r>
          </w:p>
          <w:p w:rsidR="0081007E" w:rsidRDefault="0081007E" w:rsidP="00810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Муниципальная программа «Развитие системы образования муниципального района город Нерехта и Нерехтский район на 2014-2016г.г.» от 04.06.2014г. №430</w:t>
            </w:r>
          </w:p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- Муниципальная программа «Привлечение молодых специалистов в сферу образования муниципального района город Нерехта и Нерехтский район Костромской области на период 2013-2015 годы», утверждённая постановлением главы администрации муниципального района город Нерехта и Нерехтский район от 21 января 2013 года № 28. </w:t>
            </w:r>
          </w:p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- Муниципальная целевая программа «Патриотическое воспитание граждан Российской Федерации, проживающих на территории муниципального района город Нерехта и Нерехтский </w:t>
            </w:r>
            <w:r w:rsidR="0081007E">
              <w:rPr>
                <w:sz w:val="28"/>
                <w:szCs w:val="28"/>
              </w:rPr>
              <w:t>район Костромской области на 2014-2016</w:t>
            </w:r>
            <w:r w:rsidRPr="00A4474F">
              <w:rPr>
                <w:sz w:val="28"/>
                <w:szCs w:val="28"/>
              </w:rPr>
              <w:t xml:space="preserve"> годы»,  утверждённая постановлением главы администрации муниципального района город </w:t>
            </w:r>
            <w:r w:rsidR="0081007E">
              <w:rPr>
                <w:sz w:val="28"/>
                <w:szCs w:val="28"/>
              </w:rPr>
              <w:t>Нерехта и Нерехтский район от 07 марта 2014 года № 151а</w:t>
            </w:r>
            <w:r w:rsidRPr="00A4474F">
              <w:rPr>
                <w:sz w:val="28"/>
                <w:szCs w:val="28"/>
              </w:rPr>
              <w:t>.</w:t>
            </w:r>
          </w:p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 Муниципальная целевая программа «Совершенствование организации школьного питания в общеобразовательных учреждениях муниципального района город Нерехта и Нерехтский район Костромской области на период 2012-2014 годы», утверждённая постановлением главы администрации муниципального района город Нерехта и Нерехтский район от 09 ноября 2012 года № 1171.</w:t>
            </w:r>
          </w:p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 Муниципальная целевая программа «Комплексные меры противодействия злоупотреблению наркотикам и их незаконному обороту на территории муниципального района город Не</w:t>
            </w:r>
            <w:r w:rsidR="0081007E">
              <w:rPr>
                <w:sz w:val="28"/>
                <w:szCs w:val="28"/>
              </w:rPr>
              <w:t>рехта и Нерехтский район на 2014</w:t>
            </w:r>
            <w:r w:rsidRPr="00A4474F">
              <w:rPr>
                <w:sz w:val="28"/>
                <w:szCs w:val="28"/>
              </w:rPr>
              <w:t xml:space="preserve"> год», утверждённая постановлением главы администрации муниципального района город</w:t>
            </w:r>
            <w:r w:rsidR="0081007E">
              <w:rPr>
                <w:sz w:val="28"/>
                <w:szCs w:val="28"/>
              </w:rPr>
              <w:t xml:space="preserve"> Нерехта и Нерехтский район от 20 декабря 2013 года № 1166</w:t>
            </w:r>
            <w:r w:rsidRPr="00A4474F">
              <w:rPr>
                <w:sz w:val="28"/>
                <w:szCs w:val="28"/>
              </w:rPr>
              <w:t>.</w:t>
            </w:r>
          </w:p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 - Муниципальная целевая программа «Профилактика </w:t>
            </w:r>
            <w:r w:rsidRPr="00A4474F">
              <w:rPr>
                <w:sz w:val="28"/>
                <w:szCs w:val="28"/>
              </w:rPr>
              <w:lastRenderedPageBreak/>
              <w:t>правонарушений в муниципальном районе город Нерехта и Нерехтский район на 2011-2014 годы», утверждённая постановлением главы администрации муниципального района город Нерехта и Нерехтский район от 25 февраля 2011 года № 180.</w:t>
            </w:r>
          </w:p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 Муниципальная целевая программа «Развитие физической культуры  и спорта в муниципальном районе город Нерехта и Нерехтский район на 2011-2013 гг. и период до 2020 года»,  утверждённая постановлением главы администрации муниципального района город Нерехта и Нерехтский район от 08 октября 2010 года № 1176.</w:t>
            </w:r>
          </w:p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 Муниципальная целевая программа «Поддержка талантливой молодёжи, проживающей на территории муниципального района город Нерехта и Нерехтский район на 2010-2015 гг.», утверждённая постановлением главы администрации муниципального района город Нерехта и Нерехтский район от 21 октября 2009 года № 532.</w:t>
            </w:r>
          </w:p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-Муниципальная целевая программа «Организация временного трудоустройства несовершеннолетних граждан в возрасте от 14 до 18 лет в свободное от учёбы время на территории муниципального района город Н</w:t>
            </w:r>
            <w:r w:rsidR="0081007E">
              <w:rPr>
                <w:sz w:val="28"/>
                <w:szCs w:val="28"/>
              </w:rPr>
              <w:t>ерехта и Нерехтский район в 2014</w:t>
            </w:r>
            <w:r w:rsidRPr="00A4474F">
              <w:rPr>
                <w:sz w:val="28"/>
                <w:szCs w:val="28"/>
              </w:rPr>
              <w:t xml:space="preserve"> году», утверждённая постановлением главы администрации муниципального района город </w:t>
            </w:r>
            <w:r w:rsidR="0081007E">
              <w:rPr>
                <w:sz w:val="28"/>
                <w:szCs w:val="28"/>
              </w:rPr>
              <w:t>Нерехта и Нерехтский район от 2</w:t>
            </w:r>
            <w:r w:rsidR="00007A65">
              <w:rPr>
                <w:sz w:val="28"/>
                <w:szCs w:val="28"/>
              </w:rPr>
              <w:t>5 февраля 2014 года № 181</w:t>
            </w:r>
            <w:r w:rsidRPr="00A4474F">
              <w:rPr>
                <w:sz w:val="28"/>
                <w:szCs w:val="28"/>
              </w:rPr>
              <w:t>.</w:t>
            </w:r>
          </w:p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 Муниципальная целевая программа «Доступная среда на 2012-2015 годы», утверждённая постановлением главы администрации муниципального района город Нерехта и Нерехтский район от 09 ноября 2012 года № 1173.</w:t>
            </w:r>
          </w:p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 Муниципальная целевая программа «Развитие системы отдыха, оздоровления и занятости детей муниципального района город Не</w:t>
            </w:r>
            <w:r w:rsidR="00007A65">
              <w:rPr>
                <w:sz w:val="28"/>
                <w:szCs w:val="28"/>
              </w:rPr>
              <w:t>рехта и Нерехтский район на 2014</w:t>
            </w:r>
            <w:r w:rsidRPr="00A4474F">
              <w:rPr>
                <w:sz w:val="28"/>
                <w:szCs w:val="28"/>
              </w:rPr>
              <w:t xml:space="preserve"> год», утверждённая постановлением главы администрации муниципального района город Нерехта и Нерехтский район от 25 марта 201</w:t>
            </w:r>
            <w:r w:rsidRPr="00007A65">
              <w:rPr>
                <w:color w:val="FF0000"/>
                <w:sz w:val="28"/>
                <w:szCs w:val="28"/>
              </w:rPr>
              <w:t>3</w:t>
            </w:r>
            <w:r w:rsidRPr="00A4474F">
              <w:rPr>
                <w:sz w:val="28"/>
                <w:szCs w:val="28"/>
              </w:rPr>
              <w:t xml:space="preserve"> года № 273.  </w:t>
            </w:r>
          </w:p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- Комплекс мер по модернизации системы общего образования муниципального района город Нерехта и Нерехтский район Костромской области в 2013 году и на период до 2020 года, утверждённый постановлением главы администрации муниципального района город Нерехта и Нерехтский район от 11 марта 2013 года № 201. </w:t>
            </w:r>
          </w:p>
        </w:tc>
      </w:tr>
      <w:tr w:rsidR="005114A5" w:rsidRPr="00A4474F" w:rsidTr="007F284E">
        <w:trPr>
          <w:trHeight w:val="549"/>
        </w:trPr>
        <w:tc>
          <w:tcPr>
            <w:tcW w:w="2219" w:type="dxa"/>
            <w:vMerge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9" w:type="dxa"/>
          </w:tcPr>
          <w:p w:rsidR="005114A5" w:rsidRPr="00A4474F" w:rsidRDefault="005114A5" w:rsidP="007F284E">
            <w:pPr>
              <w:jc w:val="both"/>
              <w:rPr>
                <w:b/>
                <w:i/>
                <w:sz w:val="28"/>
                <w:szCs w:val="28"/>
              </w:rPr>
            </w:pPr>
            <w:r w:rsidRPr="00A4474F">
              <w:rPr>
                <w:b/>
                <w:i/>
                <w:sz w:val="28"/>
                <w:szCs w:val="28"/>
              </w:rPr>
              <w:t xml:space="preserve">- Дополнительное образование </w:t>
            </w:r>
          </w:p>
          <w:p w:rsidR="005114A5" w:rsidRPr="00A4474F" w:rsidRDefault="00007A65" w:rsidP="007F2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Муниципальная программа «Развитие системы образования муниципального района город Нерехта и Нерехтский район на 2014-2016г.г.» от 04.06.2014г. №430</w:t>
            </w:r>
          </w:p>
          <w:p w:rsidR="005114A5" w:rsidRPr="00A4474F" w:rsidRDefault="005114A5" w:rsidP="007F284E">
            <w:pPr>
              <w:jc w:val="both"/>
              <w:rPr>
                <w:b/>
                <w:i/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- Муниципальная программа «Привлечение молодых специалистов в сферу образования муниципального района город </w:t>
            </w:r>
            <w:r w:rsidRPr="00A4474F">
              <w:rPr>
                <w:sz w:val="28"/>
                <w:szCs w:val="28"/>
              </w:rPr>
              <w:lastRenderedPageBreak/>
              <w:t>Нерехта и Нерехтский район Костромской области на период 2013-2015 годы», утверждённая постановлением главы администрации муниципального района город Нерехта и Нерехтский район от 21 января 2013 года № 28.</w:t>
            </w:r>
            <w:r w:rsidRPr="00A4474F">
              <w:rPr>
                <w:b/>
                <w:i/>
                <w:sz w:val="28"/>
                <w:szCs w:val="28"/>
              </w:rPr>
              <w:t xml:space="preserve"> </w:t>
            </w:r>
          </w:p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 Муниципальная целевая программа «Патриотическое воспитание граждан Российской Федерации, проживающих на территории муниципального района город Нерехта и Нерехтский р</w:t>
            </w:r>
            <w:r w:rsidR="00007A65">
              <w:rPr>
                <w:sz w:val="28"/>
                <w:szCs w:val="28"/>
              </w:rPr>
              <w:t>айон Костромской области на 2014-2016</w:t>
            </w:r>
            <w:r w:rsidRPr="00A4474F">
              <w:rPr>
                <w:sz w:val="28"/>
                <w:szCs w:val="28"/>
              </w:rPr>
              <w:t xml:space="preserve"> годы»,  утверждённая постановлением главы администрации муниципального района город </w:t>
            </w:r>
            <w:r w:rsidR="00007A65">
              <w:rPr>
                <w:sz w:val="28"/>
                <w:szCs w:val="28"/>
              </w:rPr>
              <w:t>Нерехта и Нерехтский район от 07 марта 2014 года № 151а</w:t>
            </w:r>
            <w:r w:rsidRPr="00A4474F">
              <w:rPr>
                <w:sz w:val="28"/>
                <w:szCs w:val="28"/>
              </w:rPr>
              <w:t>.</w:t>
            </w:r>
          </w:p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 Муниципальная целевая программа «Комплексные меры противодействия злоупотреблению наркотикам и их незаконному обороту на территории муниципального района город Не</w:t>
            </w:r>
            <w:r w:rsidR="00007A65">
              <w:rPr>
                <w:sz w:val="28"/>
                <w:szCs w:val="28"/>
              </w:rPr>
              <w:t>рехта и Нерехтский район на 2014</w:t>
            </w:r>
            <w:r w:rsidRPr="00A4474F">
              <w:rPr>
                <w:sz w:val="28"/>
                <w:szCs w:val="28"/>
              </w:rPr>
              <w:t xml:space="preserve"> год», утверждённая постановлением главы администрации муниципального района город</w:t>
            </w:r>
            <w:r w:rsidR="00007A65">
              <w:rPr>
                <w:sz w:val="28"/>
                <w:szCs w:val="28"/>
              </w:rPr>
              <w:t xml:space="preserve"> Нерехта и Нерехтский район от 20 декабря 2013 года № 1166</w:t>
            </w:r>
            <w:r w:rsidRPr="00A4474F">
              <w:rPr>
                <w:sz w:val="28"/>
                <w:szCs w:val="28"/>
              </w:rPr>
              <w:t>.</w:t>
            </w:r>
          </w:p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 Муниципальная целевая программа «Профилактика правонарушений в муниципальном районе город Нерехта и Нерехтский район на 2011-2014 годы», утверждённая постановлением главы администрации муниципального района город Нерехта и Нерехтский район от 25 февраля 2011 года № 180.</w:t>
            </w:r>
          </w:p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- Муниципальная целевая программа «Развитие физической культуры  и спорта в муниципальном районе город Нерехта и Нерехтский район на 2011-2013 гг. и период до 2020 года»,  утверждённая постановлением главы администрации муниципального района город Нерехта и Нерехтский район от 08 октября 2010 года № 1176.</w:t>
            </w:r>
          </w:p>
          <w:p w:rsidR="005114A5" w:rsidRPr="00A4474F" w:rsidRDefault="005114A5" w:rsidP="007F284E">
            <w:pPr>
              <w:jc w:val="both"/>
              <w:rPr>
                <w:b/>
                <w:i/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- Муниципальная целевая программа «Поддержка талантливой молодёжи, проживающей на территории муниципального района город Нерехта и Нерехтский район на 2010-2015 гг.», утверждённая постановлением главы администрации муниципального района город Нерехта и Нерехтский район от 21 октября 2009 года № 532. </w:t>
            </w:r>
          </w:p>
        </w:tc>
      </w:tr>
      <w:tr w:rsidR="005114A5" w:rsidRPr="00A4474F" w:rsidTr="007F284E">
        <w:trPr>
          <w:trHeight w:val="633"/>
        </w:trPr>
        <w:tc>
          <w:tcPr>
            <w:tcW w:w="2219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b/>
                <w:sz w:val="28"/>
                <w:szCs w:val="28"/>
              </w:rPr>
              <w:lastRenderedPageBreak/>
              <w:t>2. Анализ состояния и перспектив развития системы образования</w:t>
            </w:r>
          </w:p>
        </w:tc>
        <w:tc>
          <w:tcPr>
            <w:tcW w:w="8129" w:type="dxa"/>
          </w:tcPr>
          <w:p w:rsidR="005114A5" w:rsidRPr="00A4474F" w:rsidRDefault="005114A5" w:rsidP="007F284E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114A5" w:rsidRPr="00A4474F" w:rsidTr="007F284E">
        <w:trPr>
          <w:trHeight w:val="633"/>
        </w:trPr>
        <w:tc>
          <w:tcPr>
            <w:tcW w:w="2219" w:type="dxa"/>
            <w:vMerge w:val="restart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1.4. Информация о проведении анализа системы </w:t>
            </w:r>
            <w:r w:rsidRPr="00A4474F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8129" w:type="dxa"/>
          </w:tcPr>
          <w:p w:rsidR="005114A5" w:rsidRPr="00A4474F" w:rsidRDefault="005114A5" w:rsidP="007F284E">
            <w:pPr>
              <w:jc w:val="both"/>
              <w:rPr>
                <w:b/>
                <w:i/>
                <w:sz w:val="28"/>
                <w:szCs w:val="28"/>
              </w:rPr>
            </w:pPr>
            <w:r w:rsidRPr="00A4474F">
              <w:rPr>
                <w:b/>
                <w:i/>
                <w:sz w:val="28"/>
                <w:szCs w:val="28"/>
              </w:rPr>
              <w:lastRenderedPageBreak/>
              <w:t>- Дошкольное образование</w:t>
            </w:r>
          </w:p>
          <w:p w:rsidR="005114A5" w:rsidRPr="00A4474F" w:rsidRDefault="005114A5" w:rsidP="007F284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Всего в муниципальном районе город Нерехта и Нерехтский район получ</w:t>
            </w:r>
            <w:r w:rsidR="00007A65">
              <w:rPr>
                <w:rFonts w:ascii="Times New Roman" w:hAnsi="Times New Roman" w:cs="Times New Roman"/>
                <w:sz w:val="28"/>
                <w:szCs w:val="28"/>
              </w:rPr>
              <w:t>ают дошкольное образование  1248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детей в возрасте от 3 до 6 лет</w:t>
            </w:r>
            <w:r w:rsidR="00007A65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1254)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,  на  учете для поступления детей в детский сад детей в возрасте от 3 до 6 лет нет. Отношение 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детей, получивших дошкольное образование к численности детей, находящихся в очереди составляет 100 %.</w:t>
            </w:r>
          </w:p>
          <w:p w:rsidR="005114A5" w:rsidRPr="00A4474F" w:rsidRDefault="005114A5" w:rsidP="007F284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В городе получ</w:t>
            </w:r>
            <w:r w:rsidR="00007A65">
              <w:rPr>
                <w:rFonts w:ascii="Times New Roman" w:hAnsi="Times New Roman" w:cs="Times New Roman"/>
                <w:sz w:val="28"/>
                <w:szCs w:val="28"/>
              </w:rPr>
              <w:t>ают дошкольное образование  1010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 детей от 3 до 6 лет</w:t>
            </w:r>
            <w:r w:rsidR="00007A65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1017)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, в сельской местности </w:t>
            </w:r>
            <w:r w:rsidR="00007A65">
              <w:rPr>
                <w:rFonts w:ascii="Times New Roman" w:hAnsi="Times New Roman" w:cs="Times New Roman"/>
                <w:sz w:val="28"/>
                <w:szCs w:val="28"/>
              </w:rPr>
              <w:t>– 238 (в 2013 году 237)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 Таким образом, доступность дошкольного образования в городе и сельской местности составляет 100%.</w:t>
            </w:r>
          </w:p>
          <w:p w:rsidR="005114A5" w:rsidRPr="00A4474F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Всего от 2 месяцев до 7 лет в муници</w:t>
            </w:r>
            <w:r w:rsidR="00007A65">
              <w:rPr>
                <w:rFonts w:ascii="Times New Roman" w:hAnsi="Times New Roman" w:cs="Times New Roman"/>
                <w:sz w:val="28"/>
                <w:szCs w:val="28"/>
              </w:rPr>
              <w:t>пальном районе проживает- 2505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007A65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2495), в том числе 1818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– это воспитанники образовательных учреждений, реализующих образовательные программы дошкольного образования. Отношение численности детей образовательных учреждений, реализующих  образовательные учреждения дошкольного образования к общей численности детей от</w:t>
            </w:r>
            <w:r w:rsidR="00007A65">
              <w:rPr>
                <w:rFonts w:ascii="Times New Roman" w:hAnsi="Times New Roman" w:cs="Times New Roman"/>
                <w:sz w:val="28"/>
                <w:szCs w:val="28"/>
              </w:rPr>
              <w:t xml:space="preserve"> 2 мес. до 7 лет составляет 83,7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007A65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77,2%)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  В том числе, в городе Нерехта в возрасте от 2</w:t>
            </w:r>
            <w:r w:rsidR="00D128AA">
              <w:rPr>
                <w:rFonts w:ascii="Times New Roman" w:hAnsi="Times New Roman" w:cs="Times New Roman"/>
                <w:sz w:val="28"/>
                <w:szCs w:val="28"/>
              </w:rPr>
              <w:t xml:space="preserve"> месяцев до 7 лет проживает 1951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D128AA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1788); из них 1475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дете</w:t>
            </w:r>
            <w:r w:rsidR="00D128AA">
              <w:rPr>
                <w:rFonts w:ascii="Times New Roman" w:hAnsi="Times New Roman" w:cs="Times New Roman"/>
                <w:sz w:val="28"/>
                <w:szCs w:val="28"/>
              </w:rPr>
              <w:t>й в дошкольном образовании (85,7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%); в сельской местности всего д</w:t>
            </w:r>
            <w:r w:rsidR="00D128AA">
              <w:rPr>
                <w:rFonts w:ascii="Times New Roman" w:hAnsi="Times New Roman" w:cs="Times New Roman"/>
                <w:sz w:val="28"/>
                <w:szCs w:val="28"/>
              </w:rPr>
              <w:t>етей 554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D128AA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707)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, из </w:t>
            </w:r>
            <w:r w:rsidR="00D128AA">
              <w:rPr>
                <w:rFonts w:ascii="Times New Roman" w:hAnsi="Times New Roman" w:cs="Times New Roman"/>
                <w:sz w:val="28"/>
                <w:szCs w:val="28"/>
              </w:rPr>
              <w:t>них в дошкольном образовании 343 человека (61,9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%).</w:t>
            </w:r>
          </w:p>
          <w:p w:rsidR="005114A5" w:rsidRPr="00A4474F" w:rsidRDefault="00D128AA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 воспитанников</w:t>
            </w:r>
            <w:r w:rsidR="005114A5"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5-7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275)</w:t>
            </w:r>
            <w:r w:rsidR="005114A5" w:rsidRPr="00A4474F">
              <w:rPr>
                <w:rFonts w:ascii="Times New Roman" w:hAnsi="Times New Roman" w:cs="Times New Roman"/>
                <w:sz w:val="28"/>
                <w:szCs w:val="28"/>
              </w:rPr>
              <w:t>, обучаются в образовательных организациях, реализующих образовательные программы начального общего образования, что составляет 11% от общей численности детей.</w:t>
            </w:r>
          </w:p>
          <w:p w:rsidR="005114A5" w:rsidRPr="00A4474F" w:rsidRDefault="00D128AA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 в городе Нерехта -243</w:t>
            </w:r>
            <w:r w:rsidR="005114A5"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(в 2013 году 198), в сельской местности -89</w:t>
            </w:r>
            <w:r w:rsidR="005114A5"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77)</w:t>
            </w:r>
            <w:r w:rsidR="005114A5" w:rsidRPr="00A4474F">
              <w:rPr>
                <w:rFonts w:ascii="Times New Roman" w:hAnsi="Times New Roman" w:cs="Times New Roman"/>
                <w:sz w:val="28"/>
                <w:szCs w:val="28"/>
              </w:rPr>
              <w:t>. Таким образом, охват детей дошкольными образовательными организациями в городе выше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чем в сельской местности на 23,8</w:t>
            </w:r>
            <w:r w:rsidR="005114A5"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детей, воспитывающихся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организациях, реализующих образовательные программы начального общего образования увеличилось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сравнении с 2013 годом.</w:t>
            </w:r>
          </w:p>
          <w:p w:rsidR="005114A5" w:rsidRPr="00A4474F" w:rsidRDefault="005114A5" w:rsidP="007F284E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Всего воспитанников образовательных организаций, реализующих образовательные программ</w:t>
            </w:r>
            <w:r w:rsidR="00D128AA">
              <w:rPr>
                <w:rFonts w:ascii="Times New Roman" w:hAnsi="Times New Roman" w:cs="Times New Roman"/>
                <w:sz w:val="28"/>
                <w:szCs w:val="28"/>
              </w:rPr>
              <w:t>ы дошкольного образования - 1818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D128AA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1714). Из них в городе Нерехта - 1475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D128AA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1360), в сельской местности 343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</w:t>
            </w:r>
            <w:r w:rsidR="00D128AA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354)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114A5" w:rsidRPr="00A4474F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Частных образовательных организаций, реализующих образовательные программы дошкольного образования на территории муниципального района нет. Таким образом, доля воспитанников частных образовательных организаций составляет 0%.</w:t>
            </w:r>
          </w:p>
          <w:p w:rsidR="005114A5" w:rsidRPr="00A4474F" w:rsidRDefault="005114A5" w:rsidP="007F284E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61"/>
            <w:bookmarkEnd w:id="0"/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организаций, реализующих образовательные программы дошкольного образования, в группах кратковременного пребывания, нет. Обучающихся в группах кратковременного пребывания в муниципальном районе – 0 человек. </w:t>
            </w:r>
            <w:proofErr w:type="gramStart"/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 доля обучающихся в группах кратковременного пребывания в городе и в сельской местности, 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 0%.</w:t>
            </w:r>
            <w:proofErr w:type="gramEnd"/>
          </w:p>
          <w:p w:rsidR="005114A5" w:rsidRPr="00A4474F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71"/>
            <w:bookmarkEnd w:id="1"/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Всего в </w:t>
            </w:r>
            <w:proofErr w:type="gramStart"/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организациях, реализующих образовательные программы дошкольног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>о образования воспитывается</w:t>
            </w:r>
            <w:proofErr w:type="gramEnd"/>
            <w:r w:rsidR="00D25575">
              <w:rPr>
                <w:rFonts w:ascii="Times New Roman" w:hAnsi="Times New Roman" w:cs="Times New Roman"/>
                <w:sz w:val="28"/>
                <w:szCs w:val="28"/>
              </w:rPr>
              <w:t xml:space="preserve"> 1818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детей. Численность педагогических работников  образовательных организаций, реализующих образовательные программы дошкольного образования 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>(без внешних совместителей) -162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154)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 Всего численность воспитанников на 1 педагогич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>еского работника составляет 11,2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11,1)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A4474F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Всего в образовате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>льных организациях города - 1475 воспитанников и 126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работника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119)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, что составляет в расчете на 1 педагоги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>ческого работника  в городе 11,7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11,4)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 В сельской местнос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>ти  - 343 ребёнка, и 36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педагогических работников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35)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, что составляет в расчете на 1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работника -9,5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10,1)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 Таким образом,  численность воспитанников на 1 педагогического работника в городе выш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>е, чем в сельской местности на 2,2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на 1,3%)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114A5" w:rsidRPr="00A4474F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составляет 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 xml:space="preserve">99,5% (в 2013 году 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80,1%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114A5" w:rsidRPr="00A4474F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разреза наблюдения – город и сельская местность показала, что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городе составляет 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>– 100% (в 2013 году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80,5%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; в сельской местности 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 xml:space="preserve">96,5 (в 2013 году 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 Таким образом, среднемесячная заработная плата педагогических работников дошкольных образовательных организаций в городе выше,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 xml:space="preserve"> чем в сельской местности на 3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на 3,5%)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A4474F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90"/>
            <w:bookmarkEnd w:id="2"/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реально используемых непосредственно для нужд дошкольных образовательных организаций- 13260 кв. м. Численность воспитанников дошкольных образовательных организаций - 1559 чел. Площадь помещений, используемых непосредственно для нужд дошкольных образовательных организаций, в расчете на од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>ного воспитанника составляет 7,9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8,5)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 Общая площадь помещений, реально используемых непосредственно для нужд дошкольных образовательных организаций в городе – 10487 кв. м; в сельской местности - 2773 кв. м. В расчете на од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>ного воспитанника в городе - 7,1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7,7); в сельской местности – 14,4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году13,9)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. Таким образом, площадь помещений, используемых для нужд дошкольных организаций, в расчете на одного воспитанника  в 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 ниже,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 xml:space="preserve"> чем в сельской местности на 7,3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D25575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6,2)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A4474F" w:rsidRDefault="005114A5" w:rsidP="007F28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     Всего дошкольных образовательных организаций в городе и сельской местности – 13 , в том числе 8 в городе и 5 в сельской местности.</w:t>
            </w:r>
          </w:p>
          <w:p w:rsidR="005114A5" w:rsidRPr="00A4474F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Все дошкольные образовательные организации имеют водоснабжение, центральное отопление, канализацию. Таким образом, доля дошкольных образовательных учреждений в городе и сельской местности, имеющих водоснабжение, центральное отопление, канализацию составляет 100 %.</w:t>
            </w:r>
          </w:p>
          <w:p w:rsidR="005114A5" w:rsidRPr="00A4474F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12 дошкольных образовательных организаций, имеют физкультурные залы. Из них 8 в городе и 4 в сельской местности. </w:t>
            </w:r>
            <w:proofErr w:type="gramStart"/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физкультурные залы, в общем числе дошкольных образовательных организаций составляет 92.3 %. Удельный вес числа организаций, имеющих физкультурные залы в городе составляет 100 %;  в сельской местности-80%. Таким образом, удельный вес числа организаций, имеющих физкультурные залы в городе выше, чем в районе на 20%.</w:t>
            </w:r>
            <w:proofErr w:type="gramEnd"/>
          </w:p>
          <w:p w:rsidR="005114A5" w:rsidRPr="00A4474F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Число дошкольных образовательных организаций в городе и в сельской местности, имеющих закрытые плавательные бассейны – 1, из них в городе с бассейном -1, в сельской местности -0. Удельный вес числа организаций, имеющих закрытые плавательные бассейны, в общем числе дошкольных образовательных организаций составляет-7%; в том числе в городе – 7%, в сельской местности 0%.</w:t>
            </w:r>
          </w:p>
          <w:p w:rsidR="005114A5" w:rsidRPr="00A4474F" w:rsidRDefault="005114A5" w:rsidP="007F28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Число персональных компьютеров в дошкольных образовательных организациях города и </w:t>
            </w:r>
            <w:proofErr w:type="gramStart"/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доступных для использования детьми составляет - 0. </w:t>
            </w:r>
            <w:proofErr w:type="gramStart"/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Всего воспитанников дошкольных образовательных организаций  в возрасте 3 года и старше -1160 чел, в том числе 1017 чел, в сельской местности в дошкольных организациях-143 человека.</w:t>
            </w:r>
            <w:proofErr w:type="gramEnd"/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Таким образом, доля персональных компьютеров, доступных для использования детьми, в расчете на 100 воспитанников в городе составляет 0 %, в сельской местности – 0%.</w:t>
            </w:r>
          </w:p>
          <w:p w:rsidR="005114A5" w:rsidRPr="00A4474F" w:rsidRDefault="005114A5" w:rsidP="007F284E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29"/>
            <w:bookmarkEnd w:id="3"/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Всего воспитанников образовательных организаций, реализующих образовательные программ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>ы дошкольного образования - 1818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че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>л; из них в городе Нерехта –1475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воспитанников, в сельской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 -343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чел. Всего детей с ограниченн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>ыми возможностями здоровья – 99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102)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, что составляет 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6%)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 Всего детей с ограниченными возможностями здоровья в образовательных организациях, реализующих образовательные программы дошкольного образования в городе</w:t>
            </w:r>
            <w:r w:rsidR="00D25575">
              <w:rPr>
                <w:rFonts w:ascii="Times New Roman" w:hAnsi="Times New Roman" w:cs="Times New Roman"/>
                <w:sz w:val="28"/>
                <w:szCs w:val="28"/>
              </w:rPr>
              <w:t xml:space="preserve"> – 99</w:t>
            </w:r>
            <w:r w:rsidR="00985001">
              <w:rPr>
                <w:rFonts w:ascii="Times New Roman" w:hAnsi="Times New Roman" w:cs="Times New Roman"/>
                <w:sz w:val="28"/>
                <w:szCs w:val="28"/>
              </w:rPr>
              <w:t xml:space="preserve"> чел, что составляет 5,4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985001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7,5); в сельской местности – 0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985001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1)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составляет </w:t>
            </w:r>
            <w:r w:rsidR="00985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985001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0,3)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 Таким образом, детей с ограниченными возм</w:t>
            </w:r>
            <w:r w:rsidR="00985001">
              <w:rPr>
                <w:rFonts w:ascii="Times New Roman" w:hAnsi="Times New Roman" w:cs="Times New Roman"/>
                <w:sz w:val="28"/>
                <w:szCs w:val="28"/>
              </w:rPr>
              <w:t>ожностями здоровья в городе больше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 xml:space="preserve"> чем в сельской местности на 5,4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на 7,2%)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A4474F" w:rsidRDefault="005114A5" w:rsidP="007F28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     Всего воспитанников образовательных организаций, реализующих образовательные програ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>ммы дошкольного образования-1818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, в т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>ом числе  в городе Нерехта -1475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>ников, в сельской местности- 343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человека. </w:t>
            </w:r>
            <w:bookmarkStart w:id="4" w:name="Par146"/>
            <w:bookmarkEnd w:id="4"/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Всего детей-инвалидов, обучающихся в образовательных организациях, реализующих образовательные программы дош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 xml:space="preserve">кольного образования-7 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11), что составляет 0.4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0,6%)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 В городе Не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>рехта всего детей-инвалидов – 6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11), что составляет 0,4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0.6%); в сельской местности - 1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0)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, что составляет 0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%. Таким образом, в городе удельный вес численности детей инвалидов выше, чем в сельской м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>естности на 0,1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505711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Всего число дней, пропущенных воспитанниками образовательных организаци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>й,  по болезни  составляет 30142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28494)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 Среднегодовая численность воспитанников образовательных о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>рганизаций всего составляет 1804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1679)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 Пропущено дней по болезни одним ребенком в дошкольной образо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>вательной организации в год – 16,7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17,0)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 xml:space="preserve"> Число пропущенных дней в 2014 году сократилось.</w:t>
            </w:r>
          </w:p>
          <w:p w:rsidR="005114A5" w:rsidRPr="00A4474F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     Среднегодовая численность воспитанников образовательных орга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>низаций в городе составляет 1432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>а (в 2013 году 1338), в сельской местности – 372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>а (в 2013 году 341)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 Пропущено дней по болезни одним ребенком в дошкольной образовательной о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>рганизации в год в городе – 16,1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16,4); в сельской местности – 18,7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="00505711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19,1)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 Таким образом, пропущено дней по болезни одним ребенком в сельской мес</w:t>
            </w:r>
            <w:r w:rsidR="00C5290F">
              <w:rPr>
                <w:rFonts w:ascii="Times New Roman" w:hAnsi="Times New Roman" w:cs="Times New Roman"/>
                <w:sz w:val="28"/>
                <w:szCs w:val="28"/>
              </w:rPr>
              <w:t>тности выше, чем в городе на 2,6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="00C5290F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на 2,7)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5114A5" w:rsidRPr="00A4474F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числа дошкольных образовательных организаций составляет 0%. Число дошкольных образовательных организаций, находящихся на </w:t>
            </w:r>
            <w:proofErr w:type="gramStart"/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капитальном</w:t>
            </w:r>
            <w:proofErr w:type="gramEnd"/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ремонте-0.</w:t>
            </w:r>
          </w:p>
          <w:p w:rsidR="005114A5" w:rsidRPr="00A4474F" w:rsidRDefault="005114A5" w:rsidP="007F28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66"/>
            <w:bookmarkEnd w:id="5"/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     Общий объем финансирования дошкольных образовательных организаций – </w:t>
            </w:r>
            <w:r w:rsidR="00C5290F">
              <w:rPr>
                <w:rFonts w:ascii="Times New Roman" w:hAnsi="Times New Roman" w:cs="Times New Roman"/>
                <w:sz w:val="28"/>
                <w:szCs w:val="28"/>
              </w:rPr>
              <w:t>116200894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290F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74614977,63 </w:t>
            </w:r>
            <w:proofErr w:type="spellStart"/>
            <w:r w:rsidR="00C529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29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. Среднегодовая численность воспитанников дошкольных образовательных организаций </w:t>
            </w:r>
            <w:r w:rsidR="00C529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90F">
              <w:rPr>
                <w:rFonts w:ascii="Times New Roman" w:hAnsi="Times New Roman" w:cs="Times New Roman"/>
                <w:sz w:val="28"/>
                <w:szCs w:val="28"/>
              </w:rPr>
              <w:t>1646 (в 2013 году 1533)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A4474F" w:rsidRDefault="005114A5" w:rsidP="007F28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     Общий объем финансовых средств, поступивших в дошкольные образовательные организации, в расчете на одного воспитанника составляет -</w:t>
            </w:r>
            <w:r w:rsidR="00C5290F">
              <w:rPr>
                <w:rFonts w:ascii="Times New Roman" w:hAnsi="Times New Roman" w:cs="Times New Roman"/>
                <w:sz w:val="28"/>
                <w:szCs w:val="28"/>
              </w:rPr>
              <w:t>70596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290F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48673 </w:t>
            </w:r>
            <w:proofErr w:type="spellStart"/>
            <w:r w:rsidR="00C529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29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A4474F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дошкольных образовательных организаций в городе-</w:t>
            </w:r>
            <w:r w:rsidR="00C5290F">
              <w:rPr>
                <w:rFonts w:ascii="Times New Roman" w:hAnsi="Times New Roman" w:cs="Times New Roman"/>
                <w:sz w:val="28"/>
                <w:szCs w:val="28"/>
              </w:rPr>
              <w:t>97112377,93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C5290F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64553125,91 </w:t>
            </w:r>
            <w:proofErr w:type="spellStart"/>
            <w:r w:rsidR="00C529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29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; в сельской местности – </w:t>
            </w:r>
            <w:r w:rsidR="00C5290F">
              <w:rPr>
                <w:rFonts w:ascii="Times New Roman" w:hAnsi="Times New Roman" w:cs="Times New Roman"/>
                <w:sz w:val="28"/>
                <w:szCs w:val="28"/>
              </w:rPr>
              <w:t>19088516,07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2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2013 году 10061851,72 </w:t>
            </w:r>
            <w:proofErr w:type="spellStart"/>
            <w:r w:rsidR="00C529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29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A4474F" w:rsidRDefault="005114A5" w:rsidP="007F28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     Среднегодовая численность воспитанников дошкольных образовател</w:t>
            </w:r>
            <w:r w:rsidR="00C5290F">
              <w:rPr>
                <w:rFonts w:ascii="Times New Roman" w:hAnsi="Times New Roman" w:cs="Times New Roman"/>
                <w:sz w:val="28"/>
                <w:szCs w:val="28"/>
              </w:rPr>
              <w:t>ьных организаций в городе - 1432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C5290F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1338)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, в сельской местности – </w:t>
            </w:r>
            <w:r w:rsidR="00C5290F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C5290F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195)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A4474F" w:rsidRDefault="005114A5" w:rsidP="007F28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     Общий объем финансовых средств, поступивших в дошкольные образовательные организации, в расчете на одного воспитанника в городе составляет-</w:t>
            </w:r>
            <w:r w:rsidR="00C5290F">
              <w:rPr>
                <w:rFonts w:ascii="Times New Roman" w:hAnsi="Times New Roman" w:cs="Times New Roman"/>
                <w:sz w:val="28"/>
                <w:szCs w:val="28"/>
              </w:rPr>
              <w:t xml:space="preserve">67816 </w:t>
            </w:r>
            <w:proofErr w:type="spellStart"/>
            <w:r w:rsidR="00C529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290F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48246 </w:t>
            </w:r>
            <w:proofErr w:type="spellStart"/>
            <w:r w:rsidR="00C529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29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, в сельской местности -</w:t>
            </w:r>
            <w:r w:rsidR="00C5290F">
              <w:rPr>
                <w:rFonts w:ascii="Times New Roman" w:hAnsi="Times New Roman" w:cs="Times New Roman"/>
                <w:sz w:val="28"/>
                <w:szCs w:val="28"/>
              </w:rPr>
              <w:t xml:space="preserve">89199 </w:t>
            </w:r>
            <w:proofErr w:type="spellStart"/>
            <w:r w:rsidR="00C529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290F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529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 w:rsidR="00C52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29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29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A4474F" w:rsidRDefault="005114A5" w:rsidP="007F28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     Таким образом, общий объем финансовых средств  на одного воспитанника в городе ниже, чем в сельской местности на </w:t>
            </w:r>
            <w:r w:rsidR="00C5290F">
              <w:rPr>
                <w:rFonts w:ascii="Times New Roman" w:hAnsi="Times New Roman" w:cs="Times New Roman"/>
                <w:sz w:val="28"/>
                <w:szCs w:val="28"/>
              </w:rPr>
              <w:t xml:space="preserve">21383 </w:t>
            </w:r>
            <w:proofErr w:type="spellStart"/>
            <w:r w:rsidR="00C529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290F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3353 </w:t>
            </w:r>
            <w:proofErr w:type="spellStart"/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29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290F" w:rsidRDefault="00033584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83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Все дошкольные образовательные организации муниципального района имеют тип казенные учреждения, поэтому все доходы от деятельности поступают в бюджет муниципального района город Нерехта и Нерехтский район.</w:t>
            </w:r>
          </w:p>
          <w:p w:rsidR="005114A5" w:rsidRPr="00A4474F" w:rsidRDefault="005114A5" w:rsidP="007F284E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образовательных организаций, здания которых требуют капитального ремонта, нет. </w:t>
            </w:r>
          </w:p>
        </w:tc>
      </w:tr>
      <w:tr w:rsidR="005114A5" w:rsidRPr="00A4474F" w:rsidTr="007F284E">
        <w:trPr>
          <w:trHeight w:val="637"/>
        </w:trPr>
        <w:tc>
          <w:tcPr>
            <w:tcW w:w="2219" w:type="dxa"/>
            <w:vMerge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9" w:type="dxa"/>
          </w:tcPr>
          <w:p w:rsidR="005114A5" w:rsidRDefault="005114A5" w:rsidP="007F284E">
            <w:pPr>
              <w:jc w:val="both"/>
              <w:rPr>
                <w:b/>
                <w:i/>
                <w:sz w:val="28"/>
                <w:szCs w:val="28"/>
              </w:rPr>
            </w:pPr>
            <w:r w:rsidRPr="00A4474F">
              <w:rPr>
                <w:b/>
                <w:i/>
                <w:sz w:val="28"/>
                <w:szCs w:val="28"/>
              </w:rPr>
              <w:t>Общее образование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Всего детей охвачено начальным общим, основным общим и</w:t>
            </w:r>
            <w:r w:rsidR="00033584">
              <w:rPr>
                <w:rFonts w:ascii="Times New Roman" w:hAnsi="Times New Roman" w:cs="Times New Roman"/>
                <w:sz w:val="28"/>
                <w:szCs w:val="28"/>
              </w:rPr>
              <w:t xml:space="preserve"> средним общим образованием 3090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033584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2985)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, что составляет </w:t>
            </w:r>
            <w:r w:rsidR="00033584">
              <w:rPr>
                <w:rFonts w:ascii="Times New Roman" w:hAnsi="Times New Roman" w:cs="Times New Roman"/>
                <w:sz w:val="28"/>
                <w:szCs w:val="28"/>
              </w:rPr>
              <w:t xml:space="preserve">91,7% (в 2013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4 %</w:t>
            </w:r>
            <w:r w:rsidR="000335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постоянного населения муниципального района город Нерехта и Нерехтский район Костромской области в возрасте 7 – 17 лет.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 городе Нерехта в общеобразовательных школах обучаются </w:t>
            </w:r>
            <w:r w:rsidR="00033584">
              <w:rPr>
                <w:rFonts w:ascii="Times New Roman" w:hAnsi="Times New Roman" w:cs="Times New Roman"/>
                <w:sz w:val="28"/>
                <w:szCs w:val="28"/>
              </w:rPr>
              <w:t>2387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033584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2319)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, что составляет </w:t>
            </w:r>
            <w:r w:rsidR="00033584">
              <w:rPr>
                <w:rFonts w:ascii="Times New Roman" w:hAnsi="Times New Roman" w:cs="Times New Roman"/>
                <w:sz w:val="28"/>
                <w:szCs w:val="28"/>
              </w:rPr>
              <w:t>77,2%</w:t>
            </w:r>
            <w:proofErr w:type="gramStart"/>
            <w:r w:rsidR="0003358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в сельских школах – </w:t>
            </w:r>
            <w:r w:rsidR="00033584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033584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666) 22,8%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487FB6" w:rsidRDefault="00033584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1566</w:t>
            </w:r>
            <w:r w:rsidR="005114A5"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1099)</w:t>
            </w:r>
            <w:r w:rsidR="005114A5"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муниципального района город Нерехта и Нерехтский район осваивают образовательные программы, соответствующие федеральным государственным образовательным стандартам начального общего, основного общего и среднего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образования, что составляет50,</w:t>
            </w:r>
            <w:r w:rsidR="005114A5"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7% от общей </w:t>
            </w:r>
            <w:proofErr w:type="gramStart"/>
            <w:r w:rsidR="005114A5" w:rsidRPr="00487FB6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="005114A5"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37%)</w:t>
            </w:r>
            <w:r w:rsidR="005114A5" w:rsidRPr="00487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Характеристика разреза наблюдения - город и сельская местность, муниципальные организации.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 городе Нерехта </w:t>
            </w:r>
            <w:r w:rsidR="00033584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  <w:r w:rsidR="00033584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885)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обучаются по образовательным программам в соотве</w:t>
            </w:r>
            <w:r w:rsidR="00033584">
              <w:rPr>
                <w:rFonts w:ascii="Times New Roman" w:hAnsi="Times New Roman" w:cs="Times New Roman"/>
                <w:sz w:val="28"/>
                <w:szCs w:val="28"/>
              </w:rPr>
              <w:t>тствии с ФГОС, что составляет 52, 7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%, в сельских школах – </w:t>
            </w:r>
            <w:r w:rsidR="00033584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033584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</w:t>
            </w:r>
            <w:r w:rsidR="008F0794">
              <w:rPr>
                <w:rFonts w:ascii="Times New Roman" w:hAnsi="Times New Roman" w:cs="Times New Roman"/>
                <w:sz w:val="28"/>
                <w:szCs w:val="28"/>
              </w:rPr>
              <w:t xml:space="preserve"> 214) 43,5%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Таким образом, в городских школах численность детей, осваивающих образовательные программы, соответствующие федеральным государственным образовательным стандартам начального общего, основного общего и средне</w:t>
            </w:r>
            <w:r w:rsidR="008F0794">
              <w:rPr>
                <w:rFonts w:ascii="Times New Roman" w:hAnsi="Times New Roman" w:cs="Times New Roman"/>
                <w:sz w:val="28"/>
                <w:szCs w:val="28"/>
              </w:rPr>
              <w:t>го общего образования, выше на 9,2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8F0794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на 6%)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. Это обусловлено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тем, что МОУ СОШ № 4 и МОУ гимназия являются пилотными площадками по введению ФГОС начального общего, основного общего и среднего общего образования.</w:t>
            </w:r>
          </w:p>
          <w:p w:rsidR="005114A5" w:rsidRPr="00487FB6" w:rsidRDefault="005114A5" w:rsidP="007F284E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</w:t>
            </w:r>
            <w:proofErr w:type="gramStart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учащихся, отдавших своих детей в конкретную школу по причине отсутствия других вариантов </w:t>
            </w:r>
            <w:r w:rsidR="008F0794">
              <w:rPr>
                <w:rFonts w:ascii="Times New Roman" w:hAnsi="Times New Roman" w:cs="Times New Roman"/>
                <w:sz w:val="28"/>
                <w:szCs w:val="28"/>
              </w:rPr>
              <w:t>для выбора составляет</w:t>
            </w:r>
            <w:proofErr w:type="gramEnd"/>
            <w:r w:rsidR="008F0794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89%, в селе - 93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5114A5" w:rsidRPr="00487FB6" w:rsidRDefault="005114A5" w:rsidP="007F284E">
            <w:pPr>
              <w:pStyle w:val="ConsPlusNormal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Таким образом, социологический опрос родителей учащихся общеобразовательных организаций в сельской местности показал, что в</w:t>
            </w:r>
            <w:r w:rsidR="008F07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местности только 93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% родителей не рассматривали при поступлении в школу другие возможные варианты, т.к. она единственная в на</w:t>
            </w:r>
            <w:r w:rsidR="008F0794">
              <w:rPr>
                <w:rFonts w:ascii="Times New Roman" w:hAnsi="Times New Roman" w:cs="Times New Roman"/>
                <w:sz w:val="28"/>
                <w:szCs w:val="28"/>
              </w:rPr>
              <w:t>селенном пункте. 7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% родителей обучающихся, проживающих в сельской местности рассматривали варианты выбора других образовательных учреждений. В основном, это жители сел, прилегающих близко к городу.</w:t>
            </w:r>
          </w:p>
          <w:p w:rsidR="005114A5" w:rsidRPr="00487FB6" w:rsidRDefault="005114A5" w:rsidP="007F284E">
            <w:pPr>
              <w:pStyle w:val="ConsPlusNormal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229"/>
            <w:bookmarkEnd w:id="7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Во вторую смену, по данным федерального статистического наблюдения 76-РИК, обучаются </w:t>
            </w:r>
            <w:r w:rsidR="008F0794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8F0794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396)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, что составляет </w:t>
            </w:r>
            <w:r w:rsidR="008F0794">
              <w:rPr>
                <w:rFonts w:ascii="Times New Roman" w:hAnsi="Times New Roman" w:cs="Times New Roman"/>
                <w:sz w:val="28"/>
                <w:szCs w:val="28"/>
              </w:rPr>
              <w:t xml:space="preserve">15,8%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17 %</w:t>
            </w:r>
            <w:r w:rsidR="008F0794">
              <w:rPr>
                <w:rFonts w:ascii="Times New Roman" w:hAnsi="Times New Roman" w:cs="Times New Roman"/>
                <w:sz w:val="28"/>
                <w:szCs w:val="28"/>
              </w:rPr>
              <w:br/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от числа учащихся городских общеобразовательных школ.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Характеристика разреза наблюдения - город и сельская местность; муниципальные организации.</w:t>
            </w:r>
          </w:p>
          <w:p w:rsidR="005114A5" w:rsidRPr="00487FB6" w:rsidRDefault="005114A5" w:rsidP="007F28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Таким образом, в сельских школах обучение ведется только в одну (первую) сме</w:t>
            </w:r>
            <w:r w:rsidR="008F0794">
              <w:rPr>
                <w:rFonts w:ascii="Times New Roman" w:hAnsi="Times New Roman" w:cs="Times New Roman"/>
                <w:sz w:val="28"/>
                <w:szCs w:val="28"/>
              </w:rPr>
              <w:t>ну, во вторую смену занимаются 2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794">
              <w:rPr>
                <w:rFonts w:ascii="Times New Roman" w:hAnsi="Times New Roman" w:cs="Times New Roman"/>
                <w:sz w:val="28"/>
                <w:szCs w:val="28"/>
              </w:rPr>
              <w:t>городские школы (МОУ СОШ № 1,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4), что составляет </w:t>
            </w:r>
            <w:r w:rsidR="008F0794">
              <w:rPr>
                <w:rFonts w:ascii="Times New Roman" w:hAnsi="Times New Roman" w:cs="Times New Roman"/>
                <w:sz w:val="28"/>
                <w:szCs w:val="28"/>
              </w:rPr>
              <w:t xml:space="preserve">14,2%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  <w:r w:rsidR="008F07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794">
              <w:rPr>
                <w:rFonts w:ascii="Times New Roman" w:hAnsi="Times New Roman" w:cs="Times New Roman"/>
                <w:sz w:val="28"/>
                <w:szCs w:val="28"/>
              </w:rPr>
              <w:t xml:space="preserve"> Наблюдается тенденция сокращения учащихся, обучающихся во вторую смену.</w:t>
            </w:r>
          </w:p>
          <w:p w:rsidR="005114A5" w:rsidRPr="00487FB6" w:rsidRDefault="005114A5" w:rsidP="007F284E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По данны</w:t>
            </w:r>
            <w:r w:rsidR="008F0794">
              <w:rPr>
                <w:rFonts w:ascii="Times New Roman" w:hAnsi="Times New Roman" w:cs="Times New Roman"/>
                <w:sz w:val="28"/>
                <w:szCs w:val="28"/>
              </w:rPr>
              <w:t>м статистического наблюдения 447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8F0794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448)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углубленно изучают отдельные предметы, что составляет </w:t>
            </w:r>
            <w:r w:rsidR="008F0794">
              <w:rPr>
                <w:rFonts w:ascii="Times New Roman" w:hAnsi="Times New Roman" w:cs="Times New Roman"/>
                <w:sz w:val="28"/>
                <w:szCs w:val="28"/>
              </w:rPr>
              <w:t xml:space="preserve">18,7%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19,3%</w:t>
            </w:r>
            <w:r w:rsidR="008F07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обучающихся общеобразовательных организаций города Нерехты. 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Таким образом, лишь одно учреждение города Нерехты (МОУ гимназия) является школой с углубленным изучением предметов гуманитарного цикла, т.е. все обучающиеся данной образовательной углубленно изучают отдельные предметы.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 учреждений, в которых ведется углубленное изучение отдельных предметов, нет (0%).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247"/>
            <w:bookmarkEnd w:id="8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в общеобразовательных организациях в расчете на 1 педагогического работника.</w:t>
            </w:r>
          </w:p>
          <w:p w:rsidR="005114A5" w:rsidRPr="00487FB6" w:rsidRDefault="005114A5" w:rsidP="007F28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численности учащихся в общеобразовательных организациях в расчете на 1 педагогического работника составляет </w:t>
            </w:r>
            <w:r w:rsidR="008F0794">
              <w:rPr>
                <w:rFonts w:ascii="Times New Roman" w:hAnsi="Times New Roman" w:cs="Times New Roman"/>
                <w:sz w:val="28"/>
                <w:szCs w:val="28"/>
              </w:rPr>
              <w:t xml:space="preserve">7,8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  <w:r w:rsidR="008F07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 городе Нерехта отношение численности учащихся в общеобразовательных организациях в расчете на 1 педагогического работника составляет </w:t>
            </w:r>
            <w:r w:rsidR="00D34BFB">
              <w:rPr>
                <w:rFonts w:ascii="Times New Roman" w:hAnsi="Times New Roman" w:cs="Times New Roman"/>
                <w:sz w:val="28"/>
                <w:szCs w:val="28"/>
              </w:rPr>
              <w:t xml:space="preserve">17,3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16, 4</w:t>
            </w:r>
            <w:r w:rsidR="00D34B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сельской местности – </w:t>
            </w:r>
            <w:r w:rsidR="00D34BFB">
              <w:rPr>
                <w:rFonts w:ascii="Times New Roman" w:hAnsi="Times New Roman" w:cs="Times New Roman"/>
                <w:sz w:val="28"/>
                <w:szCs w:val="28"/>
              </w:rPr>
              <w:t xml:space="preserve">6,8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 w:rsidR="00D34B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в городе Нерехта отношение численности детей на 1 педагогического работника выше, чем в селе на </w:t>
            </w:r>
            <w:r w:rsidR="00D34BFB">
              <w:rPr>
                <w:rFonts w:ascii="Times New Roman" w:hAnsi="Times New Roman" w:cs="Times New Roman"/>
                <w:sz w:val="28"/>
                <w:szCs w:val="28"/>
              </w:rPr>
              <w:t xml:space="preserve">10,5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  <w:r w:rsidR="00D34B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Среднеобластной</w:t>
            </w:r>
            <w:proofErr w:type="spellEnd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отношения численности обучающихся  в общеобразовательных организациях в расчете на 1 педагогического работника (14) не выполняется в сельской местности, по причине малой наполняемости классов.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учителей в возрасте до 35 лет в общей численности учителей общеобразовательных организаций.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Всего в общеобразовательных учреждениях трудится 43 учителя в возрасте до 35 лет, что составляет 1</w:t>
            </w:r>
            <w:r w:rsidR="00D34BFB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% от общей численности учителей (242 человека).</w:t>
            </w:r>
          </w:p>
          <w:p w:rsidR="005114A5" w:rsidRPr="00487FB6" w:rsidRDefault="005114A5" w:rsidP="007F284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В том числе в городе Нер</w:t>
            </w:r>
            <w:r w:rsidR="00D34BFB">
              <w:rPr>
                <w:rFonts w:ascii="Times New Roman" w:hAnsi="Times New Roman" w:cs="Times New Roman"/>
                <w:sz w:val="28"/>
                <w:szCs w:val="28"/>
              </w:rPr>
              <w:t>ехта работают 20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в возрасте до 35 лет, что составляет </w:t>
            </w:r>
            <w:r w:rsidR="00D34BFB">
              <w:rPr>
                <w:rFonts w:ascii="Times New Roman" w:hAnsi="Times New Roman" w:cs="Times New Roman"/>
                <w:sz w:val="28"/>
                <w:szCs w:val="28"/>
              </w:rPr>
              <w:t>14,5%, в сельской местности 10 учителей (9, 6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%).</w:t>
            </w:r>
          </w:p>
          <w:p w:rsidR="005114A5" w:rsidRPr="00487FB6" w:rsidRDefault="005114A5" w:rsidP="007F284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отношение численности учителей в возрасте до 35 лет в городе и сельской местности </w:t>
            </w:r>
            <w:r w:rsidR="00793630">
              <w:rPr>
                <w:rFonts w:ascii="Times New Roman" w:hAnsi="Times New Roman" w:cs="Times New Roman"/>
                <w:sz w:val="28"/>
                <w:szCs w:val="28"/>
              </w:rPr>
              <w:t>составляет 4,9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%. Приток учителей в сельские школы вызван действующей в муниципальном районе город Нерехта и Нерехтский район программой поддержки молодых учителей.</w:t>
            </w:r>
          </w:p>
          <w:p w:rsidR="005114A5" w:rsidRPr="00487FB6" w:rsidRDefault="005114A5" w:rsidP="007F284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E8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среднемесячной заработной платы педагогических работников общеобразовательных организаций к среднемесячной заработной плате в Костромской области</w:t>
            </w:r>
            <w:r w:rsidR="00E253E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96; учителей – 99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274"/>
            <w:bookmarkEnd w:id="9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Общая площадь всех помещений общеобразовательных организаций муниципального района город Нерехта и Нерехтский район составляет 37494м</w:t>
            </w:r>
            <w:r w:rsidRPr="00487F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7F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одного ученика – </w:t>
            </w:r>
            <w:r w:rsidR="00793630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87F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7936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793630">
              <w:rPr>
                <w:rFonts w:ascii="Times New Roman" w:hAnsi="Times New Roman" w:cs="Times New Roman"/>
                <w:sz w:val="28"/>
                <w:szCs w:val="28"/>
              </w:rPr>
              <w:t>(в 2013 году 14,5)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t xml:space="preserve">В том числе общая площадь помещений общеобразовательных организаций города Нерехта  в расчете на </w:t>
            </w:r>
            <w:r w:rsidR="00793630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t xml:space="preserve">одного ученика составляет </w:t>
            </w:r>
            <w:r w:rsidRPr="00487FB6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t>7 м</w:t>
            </w:r>
            <w:r w:rsidRPr="00487FB6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vertAlign w:val="superscript"/>
              </w:rPr>
              <w:t>2</w:t>
            </w:r>
            <w:r w:rsidR="00793630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vertAlign w:val="superscript"/>
              </w:rPr>
              <w:t xml:space="preserve"> </w:t>
            </w:r>
            <w:r w:rsidRPr="00487FB6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t xml:space="preserve"> </w:t>
            </w:r>
            <w:r w:rsidR="00793630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t xml:space="preserve"> в сельских школах – 29,5</w:t>
            </w:r>
            <w:r w:rsidRPr="00487FB6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t xml:space="preserve"> м</w:t>
            </w:r>
            <w:r w:rsidRPr="00487FB6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vertAlign w:val="superscript"/>
              </w:rPr>
              <w:t>2</w:t>
            </w:r>
            <w:r w:rsidRPr="00487FB6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t>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t xml:space="preserve">Таким образом, общая площадь общеобразовательных организаций, расположенных в сельской местности, больше на </w:t>
            </w:r>
            <w:smartTag w:uri="urn:schemas-microsoft-com:office:smarttags" w:element="metricconverter">
              <w:smartTagPr>
                <w:attr w:name="ProductID" w:val="22,5 м2"/>
              </w:smartTagPr>
              <w:r w:rsidRPr="00487FB6">
                <w:rPr>
                  <w:rFonts w:ascii="Times New Roman" w:hAnsi="Times New Roman" w:cs="Times New Roman"/>
                  <w:noProof/>
                  <w:position w:val="-6"/>
                  <w:sz w:val="28"/>
                  <w:szCs w:val="28"/>
                </w:rPr>
                <w:t>22,5 м</w:t>
              </w:r>
              <w:r w:rsidRPr="00487FB6">
                <w:rPr>
                  <w:rFonts w:ascii="Times New Roman" w:hAnsi="Times New Roman" w:cs="Times New Roman"/>
                  <w:noProof/>
                  <w:position w:val="-6"/>
                  <w:sz w:val="28"/>
                  <w:szCs w:val="28"/>
                  <w:vertAlign w:val="superscript"/>
                </w:rPr>
                <w:t>2</w:t>
              </w:r>
            </w:smartTag>
            <w:r w:rsidRPr="00487FB6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t>, чем в городе Нерехта. Это обусловлено меньшей наполняемостью сельских школ по сравнению с городскими.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Все общеобразовательные организации муниципального района город Нерехта и Нерехтский район имеют водопровод; центральное отопление; канализацию, что составляет 100%. 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школы города Нерехты имеют водопровод – 100%, центральное отопление – 100%, канализацию – 100%, в сельской местности имеют водопровод 100% школ, центральное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отопление – 100%, канализацию – 100%.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Таким образом, удельный вес числа организаций, имеющих водопровод, центральное отопление, канализацию, составляет 100%.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Число персональных компьютеров, используемых в учебных целях, в расчете на 100 учащихся общеобразовательных организаций: всего; имеющих доступ к Интернету.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В общеобразовательных организациях муниципального района используются в учебных целях </w:t>
            </w:r>
            <w:r w:rsidR="00793630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компьютеров</w:t>
            </w:r>
            <w:r w:rsidR="00793630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287)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, что в расчете на 100 учащихся составляет </w:t>
            </w:r>
            <w:r w:rsidR="00793630">
              <w:rPr>
                <w:rFonts w:ascii="Times New Roman" w:hAnsi="Times New Roman" w:cs="Times New Roman"/>
                <w:sz w:val="28"/>
                <w:szCs w:val="28"/>
              </w:rPr>
              <w:t xml:space="preserve">9,1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="00793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3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Из них имеют доступ к Интернету  - 159 компьютеров, что составляет  в расчете на 100 учащихся </w:t>
            </w:r>
            <w:r w:rsidR="00793630">
              <w:rPr>
                <w:rFonts w:ascii="Times New Roman" w:hAnsi="Times New Roman" w:cs="Times New Roman"/>
                <w:sz w:val="28"/>
                <w:szCs w:val="28"/>
              </w:rPr>
              <w:t xml:space="preserve">7,3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  <w:r w:rsidR="00793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В том числе в городе Нерехта доля персональных компьютеров, используемых в учебных целях, в расчете на 100 учащихся общеобразова</w:t>
            </w:r>
            <w:r w:rsidR="00793630">
              <w:rPr>
                <w:rFonts w:ascii="Times New Roman" w:hAnsi="Times New Roman" w:cs="Times New Roman"/>
                <w:sz w:val="28"/>
                <w:szCs w:val="28"/>
              </w:rPr>
              <w:t>тельных организаций составляет 9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793630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8,1)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; из них имеющих доступ к Интернету – </w:t>
            </w:r>
            <w:r w:rsidR="00793630">
              <w:rPr>
                <w:rFonts w:ascii="Times New Roman" w:hAnsi="Times New Roman" w:cs="Times New Roman"/>
                <w:sz w:val="28"/>
                <w:szCs w:val="28"/>
              </w:rPr>
              <w:t xml:space="preserve">7,3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793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. В сельской местности доля персональных компьютеров в расчете на 100 учащихся составляет – </w:t>
            </w:r>
            <w:r w:rsidR="00793630">
              <w:rPr>
                <w:rFonts w:ascii="Times New Roman" w:hAnsi="Times New Roman" w:cs="Times New Roman"/>
                <w:sz w:val="28"/>
                <w:szCs w:val="28"/>
              </w:rPr>
              <w:t xml:space="preserve">15,5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  <w:r w:rsidR="00793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, из них имеют доступ к Интернету – </w:t>
            </w:r>
            <w:r w:rsidR="00793630">
              <w:rPr>
                <w:rFonts w:ascii="Times New Roman" w:hAnsi="Times New Roman" w:cs="Times New Roman"/>
                <w:sz w:val="28"/>
                <w:szCs w:val="28"/>
              </w:rPr>
              <w:t xml:space="preserve">9,8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  <w:r w:rsidR="00793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отношение числа компьютеров, используемых в учебных целях, в сельской местности выше на </w:t>
            </w:r>
            <w:r w:rsidR="00793630">
              <w:rPr>
                <w:rFonts w:ascii="Times New Roman" w:hAnsi="Times New Roman" w:cs="Times New Roman"/>
                <w:sz w:val="28"/>
                <w:szCs w:val="28"/>
              </w:rPr>
              <w:t xml:space="preserve">6,4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  <w:r w:rsidR="00793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, чем в городе Нерехта. Также доля компьютеров, имеющих подключение к Интернету, в сельской местности выше, чем в городе на </w:t>
            </w:r>
            <w:r w:rsidR="00793630">
              <w:rPr>
                <w:rFonts w:ascii="Times New Roman" w:hAnsi="Times New Roman" w:cs="Times New Roman"/>
                <w:sz w:val="28"/>
                <w:szCs w:val="28"/>
              </w:rPr>
              <w:t xml:space="preserve">2,5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7936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, т.к. в сельских школах меньшая наполняемость классов.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и выше, </w:t>
            </w:r>
            <w:proofErr w:type="gramStart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общем числе общеобразовательных организаций, подключенных к сети Интернет.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В муниципальном районе город Нерехта и Нерехтский район 2 общеобразовательные организации имеют скорость подключения к Интернету от 1 Мбит/с и выше, что составляет 14,3%.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В том числе в городе Нерехта 1 общеобразовательная организация имеет скорость подключения к Интернету от 1 Мбит/с и выше (удельный вес по отношению к общему числу организаций – 20), в сельской местности также 1 общеобразовательная организация имеет скорость подключения к Интернету от 1 Мбит/с и выше (удельный вес по отношению к общему числу организаций – 11).</w:t>
            </w:r>
            <w:proofErr w:type="gramEnd"/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Таким образом, удельный вес числа общеобразовательных организаций города Нерехта, имеющих скорость подключения к сети Интернет от 1 Мбит/с и выше, больше, чем в сельской местности на 9.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325"/>
            <w:bookmarkEnd w:id="10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 с ограниченными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организациях, реализующих образовательные программы начального общего, основного общего и среднего</w:t>
            </w:r>
            <w:r w:rsidR="009D0886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обучаются 44 ребенка (в 2013 году 36)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 городе Нерехта обучается </w:t>
            </w:r>
            <w:r w:rsidR="0015438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D0886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D0886">
              <w:rPr>
                <w:rFonts w:ascii="Times New Roman" w:hAnsi="Times New Roman" w:cs="Times New Roman"/>
                <w:sz w:val="28"/>
                <w:szCs w:val="28"/>
              </w:rPr>
              <w:t>) ребенка с</w:t>
            </w:r>
            <w:r w:rsidR="00590FBD">
              <w:rPr>
                <w:rFonts w:ascii="Times New Roman" w:hAnsi="Times New Roman" w:cs="Times New Roman"/>
                <w:sz w:val="28"/>
                <w:szCs w:val="28"/>
              </w:rPr>
              <w:t xml:space="preserve"> ОВЗ, что составляет </w:t>
            </w:r>
            <w:r w:rsidR="001543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числа детей </w:t>
            </w:r>
            <w:r w:rsidR="0015438D">
              <w:rPr>
                <w:rFonts w:ascii="Times New Roman" w:hAnsi="Times New Roman" w:cs="Times New Roman"/>
                <w:sz w:val="28"/>
                <w:szCs w:val="28"/>
              </w:rPr>
              <w:t>с ОВЗ, в сельской местности – 15 детей (в 2013 году10) с ОВЗ (34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%).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Таким образом, все дети с ОВЗ в городе и сельской местности получают образование по адаптированным образовательным программам начального общего, основного общего и среднего общего образования.</w:t>
            </w:r>
            <w:r w:rsidR="0015438D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«Доступная среда» оборудованы 2 городские и 2 сельские школы в соответствии с требованиями организации доступности образовательных услуг </w:t>
            </w:r>
            <w:proofErr w:type="gramStart"/>
            <w:r w:rsidR="0015438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15438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ограниченными возможностями.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  <w:p w:rsidR="005114A5" w:rsidRPr="00487FB6" w:rsidRDefault="005114A5" w:rsidP="007F28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ab/>
              <w:t>Всего в общеобразовательных организациях муниципального района город Нерехта</w:t>
            </w:r>
            <w:r w:rsidR="0015438D">
              <w:rPr>
                <w:rFonts w:ascii="Times New Roman" w:hAnsi="Times New Roman" w:cs="Times New Roman"/>
                <w:sz w:val="28"/>
                <w:szCs w:val="28"/>
              </w:rPr>
              <w:t xml:space="preserve"> и Нерехтский район обучается 34 ребенка-инвалида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 xml:space="preserve"> (в 2013 году 32)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, что составляет 100% от общего числа детей-инвалидов.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В том числе в городе Нерехта обучаются в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организациях 29 детей-инвалидов (в 2013 году 32)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(100%), 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 15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 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 xml:space="preserve">(в 2013 году 6)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(100%).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Таким образом, все дети-инвалиды получают образование в общеобразовательных организациях в классах, не являющихся специальными (коррекционными).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342"/>
            <w:bookmarkEnd w:id="11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среднего балла ЕГЭ в 10% общеобразовательных организаций с лучшими результатами к среднему баллу ЕГЭ в 10% общеобразовательных организаций с худшими результатами в муниципальном районе город Нерехта и Нерехтский район составляет 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 xml:space="preserve">2,3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в городе Нерехта отношение среднего балла ЕГЭ в 10% общеобразовательных организаций с лучшими результатами к среднему баллу ЕГЭ в 10% общеобразовательных организаций с х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>удшими результатами составляет 2,3, в сельской местности  - 1,9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Таким образом, отношение среднего балла ЕГЭ в 10% общеобразовательных организаций с лучшими результатами к среднему баллу ЕГЭ в 10% общеобразовательных организаций с худшими результатами выше в городе,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 xml:space="preserve"> чем в сельской местности на 0,4 (в 2013 году на 0,1)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Среднее значение количества баллов по ЕГЭ, полученных выпускниками, освоившими образовательные программы среднего общего образования: по математике; по русскому языку.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базой данных результатов ЕГЭ в муниципальном районе город Нерехта и Нерехтский район среднее значение тестовых баллов, полученных выпускниками, завершившими </w:t>
            </w:r>
            <w:proofErr w:type="gramStart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среднего общего образования, по результатам ЕГЭ по русскому языку – 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 xml:space="preserve">65,5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68,6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, по математике – 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 xml:space="preserve">43,4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>Среднее значение тестовых баллов по результатам ЕГЭ по русскому языку и математике в 2014 году ниже, чем в 2013 году. По русскому языку на 3,3 б, по математике на 2,1 б.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 городе Нерехта среднее значение тестовых баллов по результатам ЕГЭ по русскому языку – 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 xml:space="preserve">64,7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, по математике – 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 xml:space="preserve">43,6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, в сельской местности по русскому языку – 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 xml:space="preserve">60,7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, по математике – 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 xml:space="preserve">38,6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в городе среднее значение тестовых баллов по результатам ЕГЭ выше, чем в сельской местности по русскому языку на 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 xml:space="preserve">4,0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, по математике на 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 xml:space="preserve">5,0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 по математике; по русскому языку.</w:t>
            </w:r>
          </w:p>
          <w:p w:rsidR="005114A5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районе город Нерехта и Нерехтский район среднее значение тестовых баллов, полученных выпускниками, завершившими </w:t>
            </w:r>
            <w:proofErr w:type="gramStart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основного общего образования, по результатам ГИА по русскому языку – 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 xml:space="preserve">27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; по математике – 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 xml:space="preserve">9,5 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  <w:r w:rsidR="00A85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140E" w:rsidRPr="00487FB6" w:rsidRDefault="0057140E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районе среднее значение тестовых баллов по результатам ГИА по русскому языку и по математике в 2014 году ниже, чем в 2013.По русскому языку на 0,7б, по математике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5,0б.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 городе Нерехта среднее значение тестовых баллов по результатам ГИА по русскому языку – </w:t>
            </w:r>
            <w:r w:rsidR="0057140E">
              <w:rPr>
                <w:rFonts w:ascii="Times New Roman" w:hAnsi="Times New Roman" w:cs="Times New Roman"/>
                <w:sz w:val="28"/>
                <w:szCs w:val="28"/>
              </w:rPr>
              <w:t xml:space="preserve">28,8 </w:t>
            </w:r>
            <w:r w:rsidR="0057140E">
              <w:rPr>
                <w:rFonts w:ascii="Times New Roman" w:hAnsi="Times New Roman" w:cs="Times New Roman"/>
                <w:sz w:val="28"/>
                <w:szCs w:val="28"/>
              </w:rPr>
              <w:t xml:space="preserve">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  <w:r w:rsidR="005714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, по математике – </w:t>
            </w:r>
            <w:r w:rsidR="0057140E">
              <w:rPr>
                <w:rFonts w:ascii="Times New Roman" w:hAnsi="Times New Roman" w:cs="Times New Roman"/>
                <w:sz w:val="28"/>
                <w:szCs w:val="28"/>
              </w:rPr>
              <w:t xml:space="preserve">10,5 </w:t>
            </w:r>
            <w:r w:rsidR="0057140E">
              <w:rPr>
                <w:rFonts w:ascii="Times New Roman" w:hAnsi="Times New Roman" w:cs="Times New Roman"/>
                <w:sz w:val="28"/>
                <w:szCs w:val="28"/>
              </w:rPr>
              <w:t xml:space="preserve">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  <w:r w:rsidR="005714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, в сельской местности по русскому языку – </w:t>
            </w:r>
            <w:r w:rsidR="0057140E">
              <w:rPr>
                <w:rFonts w:ascii="Times New Roman" w:hAnsi="Times New Roman" w:cs="Times New Roman"/>
                <w:sz w:val="28"/>
                <w:szCs w:val="28"/>
              </w:rPr>
              <w:t xml:space="preserve">24,3 </w:t>
            </w:r>
            <w:r w:rsidR="0057140E">
              <w:rPr>
                <w:rFonts w:ascii="Times New Roman" w:hAnsi="Times New Roman" w:cs="Times New Roman"/>
                <w:sz w:val="28"/>
                <w:szCs w:val="28"/>
              </w:rPr>
              <w:t xml:space="preserve">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714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, по математике – </w:t>
            </w:r>
            <w:r w:rsidR="0057140E">
              <w:rPr>
                <w:rFonts w:ascii="Times New Roman" w:hAnsi="Times New Roman" w:cs="Times New Roman"/>
                <w:sz w:val="28"/>
                <w:szCs w:val="28"/>
              </w:rPr>
              <w:t xml:space="preserve">7,8 </w:t>
            </w:r>
            <w:r w:rsidR="0057140E">
              <w:rPr>
                <w:rFonts w:ascii="Times New Roman" w:hAnsi="Times New Roman" w:cs="Times New Roman"/>
                <w:sz w:val="28"/>
                <w:szCs w:val="28"/>
              </w:rPr>
              <w:t xml:space="preserve">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  <w:r w:rsidR="005714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Таким образом, значение тестовых баллов по</w:t>
            </w:r>
            <w:r w:rsidR="0057140E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 по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ГИА</w:t>
            </w:r>
            <w:r w:rsidR="0057140E">
              <w:rPr>
                <w:rFonts w:ascii="Times New Roman" w:hAnsi="Times New Roman" w:cs="Times New Roman"/>
                <w:sz w:val="28"/>
                <w:szCs w:val="28"/>
              </w:rPr>
              <w:t xml:space="preserve"> в 2014 году ниже, чем в 2013. В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местности </w:t>
            </w:r>
            <w:r w:rsidR="0057140E">
              <w:rPr>
                <w:rFonts w:ascii="Times New Roman" w:hAnsi="Times New Roman" w:cs="Times New Roman"/>
                <w:sz w:val="28"/>
                <w:szCs w:val="28"/>
              </w:rPr>
              <w:t xml:space="preserve">средний тестовый балл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по русскому языку</w:t>
            </w:r>
            <w:r w:rsidR="0057140E">
              <w:rPr>
                <w:rFonts w:ascii="Times New Roman" w:hAnsi="Times New Roman" w:cs="Times New Roman"/>
                <w:sz w:val="28"/>
                <w:szCs w:val="28"/>
              </w:rPr>
              <w:t xml:space="preserve"> увеличился на 1,3б по сравнению с 2013 годом. В городе среднее значение тестовых баллов по результатам ГИА в 2013-2014г. выше, чем в сельской местности по русскому языку на 4,5, по математике на 2,7б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 по математике; по русскому языку.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В соответствии с базой данных результатов ЕГЭ, в муниципальном районе город Нерехта и Нерехтский район доля получивших ниже минимального количества баллов среди выпускников, завершивших обучение по программам среднего общего образования, по результатам ЕГЭ по русскому</w:t>
            </w:r>
            <w:r w:rsidR="0057140E">
              <w:rPr>
                <w:rFonts w:ascii="Times New Roman" w:hAnsi="Times New Roman" w:cs="Times New Roman"/>
                <w:sz w:val="28"/>
                <w:szCs w:val="28"/>
              </w:rPr>
              <w:t xml:space="preserve"> языку – 0%; по математике – 4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57140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7140E">
              <w:rPr>
                <w:rFonts w:ascii="Times New Roman" w:hAnsi="Times New Roman" w:cs="Times New Roman"/>
                <w:sz w:val="28"/>
                <w:szCs w:val="28"/>
              </w:rPr>
              <w:t>(в 2013 году</w:t>
            </w:r>
            <w:r w:rsidR="0057140E">
              <w:rPr>
                <w:rFonts w:ascii="Times New Roman" w:hAnsi="Times New Roman" w:cs="Times New Roman"/>
                <w:sz w:val="28"/>
                <w:szCs w:val="28"/>
              </w:rPr>
              <w:t xml:space="preserve"> 1) 2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,7% о</w:t>
            </w:r>
            <w:r w:rsidR="0057140E">
              <w:rPr>
                <w:rFonts w:ascii="Times New Roman" w:hAnsi="Times New Roman" w:cs="Times New Roman"/>
                <w:sz w:val="28"/>
                <w:szCs w:val="28"/>
              </w:rPr>
              <w:t xml:space="preserve">т общего числа всех выпускников </w:t>
            </w:r>
            <w:r w:rsidR="0057140E">
              <w:rPr>
                <w:rFonts w:ascii="Times New Roman" w:hAnsi="Times New Roman" w:cs="Times New Roman"/>
                <w:sz w:val="28"/>
                <w:szCs w:val="28"/>
              </w:rPr>
              <w:t>(в 2013 году</w:t>
            </w:r>
            <w:r w:rsidR="0057140E">
              <w:rPr>
                <w:rFonts w:ascii="Times New Roman" w:hAnsi="Times New Roman" w:cs="Times New Roman"/>
                <w:sz w:val="28"/>
                <w:szCs w:val="28"/>
              </w:rPr>
              <w:t xml:space="preserve"> 0,7)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32A8B">
              <w:rPr>
                <w:rFonts w:ascii="Times New Roman" w:hAnsi="Times New Roman" w:cs="Times New Roman"/>
                <w:sz w:val="28"/>
                <w:szCs w:val="28"/>
              </w:rPr>
              <w:t xml:space="preserve"> В 2014 году на 2% увеличилась доля выпускников, получивших по результатам ЕГЭ по математике результат ниже минимального количества баллов.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В том числе в городе Нерехта и сельской местности нет выпускников, получивших количество баллов по ЕГЭ ниже минимального по</w:t>
            </w:r>
            <w:r w:rsidR="00F32A8B"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языку. По математике 3 выпускник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а городской школы получила количество баллов на ЕГЭ ниже </w:t>
            </w:r>
            <w:r w:rsidR="00F32A8B">
              <w:rPr>
                <w:rFonts w:ascii="Times New Roman" w:hAnsi="Times New Roman" w:cs="Times New Roman"/>
                <w:sz w:val="28"/>
                <w:szCs w:val="28"/>
              </w:rPr>
              <w:t>минимального, что составляет 2,4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% от общего числа выпускников городских школ</w:t>
            </w:r>
            <w:r w:rsidR="00F3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A8B">
              <w:rPr>
                <w:rFonts w:ascii="Times New Roman" w:hAnsi="Times New Roman" w:cs="Times New Roman"/>
                <w:sz w:val="28"/>
                <w:szCs w:val="28"/>
              </w:rPr>
              <w:t>(в 2013 году</w:t>
            </w:r>
            <w:r w:rsidR="00F32A8B">
              <w:rPr>
                <w:rFonts w:ascii="Times New Roman" w:hAnsi="Times New Roman" w:cs="Times New Roman"/>
                <w:sz w:val="28"/>
                <w:szCs w:val="28"/>
              </w:rPr>
              <w:t xml:space="preserve"> 1 чел-0,8%)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A8B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 1 выпускник получил количество баллов на ЕГЭ по математике ниже минимального, что составляет 4,2% от общего числа выпускников сельских школ </w:t>
            </w:r>
            <w:r w:rsidR="00F32A8B">
              <w:rPr>
                <w:rFonts w:ascii="Times New Roman" w:hAnsi="Times New Roman" w:cs="Times New Roman"/>
                <w:sz w:val="28"/>
                <w:szCs w:val="28"/>
              </w:rPr>
              <w:t>(в 2013 году</w:t>
            </w:r>
            <w:r w:rsidR="00F32A8B">
              <w:rPr>
                <w:rFonts w:ascii="Times New Roman" w:hAnsi="Times New Roman" w:cs="Times New Roman"/>
                <w:sz w:val="28"/>
                <w:szCs w:val="28"/>
              </w:rPr>
              <w:t>-0%).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 по математике; по русскому языку. </w:t>
            </w:r>
          </w:p>
          <w:p w:rsidR="005114A5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районе город Нерехта и Нерехтский район доля получивших ниже минимального количества баллов среди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выпускников 9-х классов образовательных организаций, реализующих образовательные программы основного общего образования по результатам ГИА по русский язык </w:t>
            </w:r>
            <w:r w:rsidR="00F32A8B">
              <w:rPr>
                <w:rFonts w:ascii="Times New Roman" w:hAnsi="Times New Roman" w:cs="Times New Roman"/>
                <w:sz w:val="28"/>
                <w:szCs w:val="28"/>
              </w:rPr>
              <w:t xml:space="preserve">5,8 </w:t>
            </w:r>
            <w:r w:rsidR="00F32A8B">
              <w:rPr>
                <w:rFonts w:ascii="Times New Roman" w:hAnsi="Times New Roman" w:cs="Times New Roman"/>
                <w:sz w:val="28"/>
                <w:szCs w:val="28"/>
              </w:rPr>
              <w:t xml:space="preserve">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  <w:r w:rsidR="00F32A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, по математике – </w:t>
            </w:r>
            <w:r w:rsidR="00F32A8B">
              <w:rPr>
                <w:rFonts w:ascii="Times New Roman" w:hAnsi="Times New Roman" w:cs="Times New Roman"/>
                <w:sz w:val="28"/>
                <w:szCs w:val="28"/>
              </w:rPr>
              <w:t xml:space="preserve">13,1 </w:t>
            </w:r>
            <w:r w:rsidR="00F32A8B">
              <w:rPr>
                <w:rFonts w:ascii="Times New Roman" w:hAnsi="Times New Roman" w:cs="Times New Roman"/>
                <w:sz w:val="28"/>
                <w:szCs w:val="28"/>
              </w:rPr>
              <w:t xml:space="preserve">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  <w:r w:rsidR="00F32A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A8B" w:rsidRPr="00487FB6" w:rsidRDefault="00F32A8B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сравнению с 2013 годом снизилась доля выпускников освоивших образовательные программы основного общего образования, получивших количество баллов по ГИА ниже минимального по русскому языку в 2,8 раза, по математике в 1,7 раза.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 городе Нерехта доля получивших количество баллов по ГИА ниже минимального по русскому языку – </w:t>
            </w:r>
            <w:r w:rsidR="004A6C0A">
              <w:rPr>
                <w:rFonts w:ascii="Times New Roman" w:hAnsi="Times New Roman" w:cs="Times New Roman"/>
                <w:sz w:val="28"/>
                <w:szCs w:val="28"/>
              </w:rPr>
              <w:t xml:space="preserve">4,1 </w:t>
            </w:r>
            <w:r w:rsidR="004A6C0A">
              <w:rPr>
                <w:rFonts w:ascii="Times New Roman" w:hAnsi="Times New Roman" w:cs="Times New Roman"/>
                <w:sz w:val="28"/>
                <w:szCs w:val="28"/>
              </w:rPr>
              <w:t xml:space="preserve">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  <w:r w:rsidR="004A6C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, по математике </w:t>
            </w:r>
            <w:r w:rsidR="004A6C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C0A">
              <w:rPr>
                <w:rFonts w:ascii="Times New Roman" w:hAnsi="Times New Roman" w:cs="Times New Roman"/>
                <w:sz w:val="28"/>
                <w:szCs w:val="28"/>
              </w:rPr>
              <w:t xml:space="preserve">12,4 </w:t>
            </w:r>
            <w:r w:rsidR="004A6C0A">
              <w:rPr>
                <w:rFonts w:ascii="Times New Roman" w:hAnsi="Times New Roman" w:cs="Times New Roman"/>
                <w:sz w:val="28"/>
                <w:szCs w:val="28"/>
              </w:rPr>
              <w:t xml:space="preserve">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 w:rsidR="004A6C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; в сельской местности доля получивших количество баллов по ГИА ниже минимального по русскому языку – </w:t>
            </w:r>
            <w:r w:rsidR="004A6C0A">
              <w:rPr>
                <w:rFonts w:ascii="Times New Roman" w:hAnsi="Times New Roman" w:cs="Times New Roman"/>
                <w:sz w:val="28"/>
                <w:szCs w:val="28"/>
              </w:rPr>
              <w:t xml:space="preserve">10,4 </w:t>
            </w:r>
            <w:r w:rsidR="004A6C0A">
              <w:rPr>
                <w:rFonts w:ascii="Times New Roman" w:hAnsi="Times New Roman" w:cs="Times New Roman"/>
                <w:sz w:val="28"/>
                <w:szCs w:val="28"/>
              </w:rPr>
              <w:t xml:space="preserve">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  <w:r w:rsidR="004A6C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, по математике – </w:t>
            </w:r>
            <w:r w:rsidR="004A6C0A">
              <w:rPr>
                <w:rFonts w:ascii="Times New Roman" w:hAnsi="Times New Roman" w:cs="Times New Roman"/>
                <w:sz w:val="28"/>
                <w:szCs w:val="28"/>
              </w:rPr>
              <w:t xml:space="preserve">14,9 </w:t>
            </w:r>
            <w:r w:rsidR="004A6C0A">
              <w:rPr>
                <w:rFonts w:ascii="Times New Roman" w:hAnsi="Times New Roman" w:cs="Times New Roman"/>
                <w:sz w:val="28"/>
                <w:szCs w:val="28"/>
              </w:rPr>
              <w:t xml:space="preserve">(в 2013 году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  <w:r w:rsidR="004A6C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67C1">
              <w:rPr>
                <w:rFonts w:ascii="Times New Roman" w:hAnsi="Times New Roman" w:cs="Times New Roman"/>
                <w:sz w:val="28"/>
                <w:szCs w:val="28"/>
              </w:rPr>
              <w:t>По сравнению с 2013 годом наблюдается положительная динамика снижения доли выпускников, получивших количество баллов по ГИА ниже минимального как по русскому языку, так и по математике.</w:t>
            </w:r>
          </w:p>
          <w:p w:rsidR="005114A5" w:rsidRPr="00487FB6" w:rsidRDefault="005114A5" w:rsidP="007F284E">
            <w:pPr>
              <w:pStyle w:val="ConsPlusNormal"/>
              <w:tabs>
                <w:tab w:val="left" w:pos="6345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Таким образом, в сельской местности доля получивших количество баллов на ГИА ниже минимального</w:t>
            </w:r>
            <w:r w:rsidR="003667C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25,3 %, что значительно </w:t>
            </w:r>
            <w:proofErr w:type="gramStart"/>
            <w:r w:rsidR="003667C1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proofErr w:type="gramEnd"/>
            <w:r w:rsidR="003667C1">
              <w:rPr>
                <w:rFonts w:ascii="Times New Roman" w:hAnsi="Times New Roman" w:cs="Times New Roman"/>
                <w:sz w:val="28"/>
                <w:szCs w:val="28"/>
              </w:rPr>
              <w:t xml:space="preserve"> чем в городе – 16,6%.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376"/>
            <w:bookmarkEnd w:id="12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Удельный вес лиц, обеспеченных горячим питанием, в общей численности обучающихся общеобразовательных организаций.</w:t>
            </w:r>
          </w:p>
          <w:p w:rsidR="005114A5" w:rsidRPr="00487FB6" w:rsidRDefault="005114A5" w:rsidP="007F28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Всего в общеобразовательных организациях охвачено горячим питанием 2957 учащихся, что составляет 99%.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В том числе в городе Нерехта 2315 школьников получают горячее питание, что составляет 99,8%, в сельской местности – 642 ученика (96,4%).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охват горячим питанием </w:t>
            </w:r>
            <w:proofErr w:type="gramStart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выше, чем в сельской местности на 3,4%.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  <w:p w:rsidR="005114A5" w:rsidRPr="00487FB6" w:rsidRDefault="005114A5" w:rsidP="007F284E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общего образования муниципального района город Нерехта и Нерехтский район действует 2 логопедических кабинета, что составляет 14,3% от общего числа общеобразовательных организаций.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В том числе в городе Нерехта ни в одном общеобразовательном учреждении нет логопедических кабинетов или пунктов (0%), в сельской местности функционируют 2 логопедических кабинета, что составляет 22,2% от общего числа образовательных учреждений, расположенных в сельской местности.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организаций, имеющих физкультурные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залы, в общем числе общеобразовательных организаций.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100% образовательных организаций муниципального района город Нерехта и Нерехтский район имеют физкультурные залы.</w:t>
            </w:r>
            <w:r w:rsidR="00EE3F3F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залы 2 сельских школ отремонтированы и оснащены современным оборудованием для занятий физической культурой и спортом по программе «Создание в образовательных организациях, расположенных в сельской местности, условий для занятий физической культурой и спортом».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плавательные бассейны, в общем числе общеобразовательных организаций.</w:t>
            </w:r>
          </w:p>
          <w:p w:rsidR="005114A5" w:rsidRPr="00487FB6" w:rsidRDefault="005114A5" w:rsidP="007F284E">
            <w:pPr>
              <w:pStyle w:val="ConsPlusNormal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ab/>
              <w:t>Все общеобразовательные организации, расположенные в городе Нерехта и в сельской местности, не имеют плавательных бассейнов (0%).</w:t>
            </w:r>
          </w:p>
          <w:p w:rsidR="005114A5" w:rsidRPr="00487FB6" w:rsidRDefault="005114A5" w:rsidP="007F284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13" w:name="Par413"/>
            <w:bookmarkEnd w:id="13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ab/>
              <w:t>Изменения сети организаций, осуществляющих образовательную деятельность по</w:t>
            </w:r>
            <w:r w:rsidRPr="00487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основным общеобразовательным программам, в муниципальном районе город Нерехта и Нерехтский район в отчетном году не происходило. </w:t>
            </w:r>
          </w:p>
          <w:p w:rsidR="005114A5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425"/>
            <w:bookmarkEnd w:id="14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средств, поступивших в общеобразовательные организации, в расчете на одного учащегося.</w:t>
            </w:r>
          </w:p>
          <w:p w:rsidR="00EE3F3F" w:rsidRPr="00487FB6" w:rsidRDefault="00EE3F3F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средств, поступивших в общеобразовательные организации в 2014 году составил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186304000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Всего в общеобразовательные учреждения муниципального района город Нерехта и Нерехтский район финансовых сре</w:t>
            </w:r>
            <w:proofErr w:type="gramStart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асчете на 1 ученика поступило </w:t>
            </w:r>
            <w:r w:rsidR="00EE3F3F">
              <w:rPr>
                <w:rFonts w:ascii="Times New Roman" w:hAnsi="Times New Roman" w:cs="Times New Roman"/>
                <w:sz w:val="28"/>
                <w:szCs w:val="28"/>
              </w:rPr>
              <w:t>60292</w:t>
            </w: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4A5" w:rsidRPr="00487FB6" w:rsidRDefault="005114A5" w:rsidP="007F284E">
            <w:pPr>
              <w:pStyle w:val="ConsPlusNormal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  <w:p w:rsidR="005114A5" w:rsidRPr="00487FB6" w:rsidRDefault="005114A5" w:rsidP="007F284E">
            <w:pPr>
              <w:pStyle w:val="ConsPlusNormal"/>
              <w:tabs>
                <w:tab w:val="left" w:pos="702"/>
                <w:tab w:val="left" w:pos="19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15" w:name="Par447"/>
            <w:bookmarkEnd w:id="15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пожарные краны и рукава, в общем числе общеобразовательных организаций.</w:t>
            </w:r>
          </w:p>
          <w:p w:rsidR="005114A5" w:rsidRPr="00487FB6" w:rsidRDefault="005114A5" w:rsidP="007F28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Всего 12 общеобразовательных организаций имеют пожарные краны и рукава, что составляет 85,7% от общего числа общеобразовательных организаций.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В том числе в городе Нерехта 100% образовательных организаций имеют пожарные краны и рукава, в сельской местности пожарными кранами и рукавами оснащены 7 школ из 9, что составляет 77,7 %.</w:t>
            </w:r>
          </w:p>
          <w:p w:rsidR="005114A5" w:rsidRPr="00487FB6" w:rsidRDefault="005114A5" w:rsidP="007F284E">
            <w:pPr>
              <w:pStyle w:val="ConsPlusNormal"/>
              <w:tabs>
                <w:tab w:val="right" w:pos="9355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Таким образом, оснащенность общеобразовательных организаций пожарными кранами и рукавами в городе выше, чем в сельской местности на 22,3%.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организаций, имеющих дымовые </w:t>
            </w:r>
            <w:proofErr w:type="spellStart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извещатели</w:t>
            </w:r>
            <w:proofErr w:type="spellEnd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, в общем числе общеобразовательных организаций.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Все 14 общеобразовательных организаций имеют дымовые </w:t>
            </w:r>
            <w:proofErr w:type="spellStart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, что составляет 100%. 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"тревожную кнопку", в общем числе общеобразовательных организаций.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Все 14 общеобразовательных организаций имеют «тревожную кнопку», что составляет 100%. </w:t>
            </w:r>
          </w:p>
          <w:p w:rsidR="005114A5" w:rsidRPr="00487FB6" w:rsidRDefault="005114A5" w:rsidP="007F284E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охрану, в общем числе общеобразовательных организаций.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 xml:space="preserve">Все 14 общеобразовательных организаций имеют охрану, что составляет 100%. </w:t>
            </w:r>
          </w:p>
          <w:p w:rsidR="005114A5" w:rsidRPr="00487FB6" w:rsidRDefault="005114A5" w:rsidP="007F284E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систему видеонаблюдения, в общем числе общеобразовательных организаций.</w:t>
            </w:r>
          </w:p>
          <w:p w:rsidR="005114A5" w:rsidRPr="00487FB6" w:rsidRDefault="005114A5" w:rsidP="007F284E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Всего 4 общеобразовательные организации имеют систему видеонаблюдения, что составляет 28,6 % от общего числа образовательных организаций.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В том числе в городе Нерехта оснащены системой видеонаблюдения 4 школы, что составляет 80% от общего числа городских школ, в сельской местности нет школ, оснащенных видеонаблюдением (0%).</w:t>
            </w:r>
          </w:p>
          <w:p w:rsidR="005114A5" w:rsidRPr="00487FB6" w:rsidRDefault="005114A5" w:rsidP="007F28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В муниципальном районе город Нерехта и Нерехтский район нет зданий общеобразовательных организаций, которые находятся в аварийном состоянии. Удельный вес 0%.</w:t>
            </w:r>
          </w:p>
          <w:p w:rsidR="005114A5" w:rsidRPr="00A4474F" w:rsidRDefault="005114A5" w:rsidP="007F284E">
            <w:pPr>
              <w:pStyle w:val="ConsPlusNormal"/>
              <w:ind w:firstLine="540"/>
              <w:jc w:val="both"/>
              <w:rPr>
                <w:b/>
                <w:i/>
                <w:sz w:val="28"/>
                <w:szCs w:val="28"/>
              </w:rPr>
            </w:pPr>
            <w:r w:rsidRPr="00487FB6">
              <w:rPr>
                <w:rFonts w:ascii="Times New Roman" w:hAnsi="Times New Roman" w:cs="Times New Roman"/>
                <w:sz w:val="28"/>
                <w:szCs w:val="28"/>
              </w:rPr>
              <w:t>В муниципальном районе город Нерехта и Нерехтский район нет зданий общеобразовательных организаций, которые требуют капитального ремонта. Удельный вес 0%.</w:t>
            </w:r>
          </w:p>
        </w:tc>
      </w:tr>
      <w:tr w:rsidR="005114A5" w:rsidRPr="00A4474F" w:rsidTr="007F284E">
        <w:trPr>
          <w:trHeight w:val="511"/>
        </w:trPr>
        <w:tc>
          <w:tcPr>
            <w:tcW w:w="2219" w:type="dxa"/>
            <w:vMerge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9" w:type="dxa"/>
          </w:tcPr>
          <w:p w:rsidR="005114A5" w:rsidRPr="00A4474F" w:rsidRDefault="005114A5" w:rsidP="007F284E">
            <w:pPr>
              <w:jc w:val="both"/>
              <w:rPr>
                <w:i/>
                <w:sz w:val="28"/>
                <w:szCs w:val="28"/>
              </w:rPr>
            </w:pPr>
            <w:r w:rsidRPr="00A4474F">
              <w:rPr>
                <w:b/>
                <w:i/>
                <w:sz w:val="28"/>
                <w:szCs w:val="28"/>
              </w:rPr>
              <w:t>Дополнительное образование</w:t>
            </w:r>
            <w:r w:rsidRPr="00A4474F">
              <w:rPr>
                <w:i/>
                <w:sz w:val="28"/>
                <w:szCs w:val="28"/>
              </w:rPr>
              <w:t xml:space="preserve"> </w:t>
            </w:r>
          </w:p>
          <w:p w:rsidR="005114A5" w:rsidRPr="00A4474F" w:rsidRDefault="005114A5" w:rsidP="007F284E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В муниципальном районе город Нерехта и Нерехтский район 2 учреждения дополнительного образования. Численность детей, обучающихся в образовательных организациях дополнительного </w:t>
            </w:r>
            <w:r w:rsidR="00EE3F3F">
              <w:rPr>
                <w:sz w:val="28"/>
                <w:szCs w:val="28"/>
              </w:rPr>
              <w:t>образования – 2080 детей</w:t>
            </w:r>
            <w:r w:rsidRPr="00A4474F">
              <w:rPr>
                <w:sz w:val="28"/>
                <w:szCs w:val="28"/>
              </w:rPr>
              <w:t>.   Численность населения в возрасте от 5 до 18 лет – 3392.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</w:t>
            </w:r>
            <w:r w:rsidR="00EE3F3F">
              <w:rPr>
                <w:sz w:val="28"/>
                <w:szCs w:val="28"/>
              </w:rPr>
              <w:t>ей в возрасте 5 - 18 лет) – 63,5</w:t>
            </w:r>
            <w:r w:rsidRPr="00A4474F">
              <w:rPr>
                <w:sz w:val="28"/>
                <w:szCs w:val="28"/>
              </w:rPr>
              <w:t>%</w:t>
            </w:r>
            <w:r w:rsidR="00525C45">
              <w:rPr>
                <w:sz w:val="28"/>
                <w:szCs w:val="28"/>
              </w:rPr>
              <w:t>, на 18,5 % больше, чем в 2013 году</w:t>
            </w:r>
            <w:r w:rsidRPr="00A4474F">
              <w:rPr>
                <w:sz w:val="28"/>
                <w:szCs w:val="28"/>
              </w:rPr>
              <w:t>.</w:t>
            </w:r>
          </w:p>
          <w:p w:rsidR="005114A5" w:rsidRPr="00A4474F" w:rsidRDefault="005114A5" w:rsidP="007F284E">
            <w:pPr>
              <w:widowControl w:val="0"/>
              <w:ind w:firstLine="601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Численность детей, обучающихся  по дополнительным общеобразовательным программам по всем  видам деятельности в МОУ ДОД Дом детс</w:t>
            </w:r>
            <w:r w:rsidR="00525C45">
              <w:rPr>
                <w:sz w:val="28"/>
                <w:szCs w:val="28"/>
              </w:rPr>
              <w:t>кого творчества «Автограф» - 159</w:t>
            </w:r>
            <w:r w:rsidRPr="00A4474F">
              <w:rPr>
                <w:sz w:val="28"/>
                <w:szCs w:val="28"/>
              </w:rPr>
              <w:t>5 человек. Численность детей, обучающихся  по дополнительным общеобразовательным п</w:t>
            </w:r>
            <w:r w:rsidR="00525C45">
              <w:rPr>
                <w:sz w:val="28"/>
                <w:szCs w:val="28"/>
              </w:rPr>
              <w:t>рограммам   в МОУ ДОД ДЮСШ – 493</w:t>
            </w:r>
            <w:r w:rsidRPr="00A4474F">
              <w:rPr>
                <w:sz w:val="28"/>
                <w:szCs w:val="28"/>
              </w:rPr>
              <w:t xml:space="preserve"> человек.</w:t>
            </w:r>
          </w:p>
          <w:p w:rsidR="005114A5" w:rsidRPr="00A4474F" w:rsidRDefault="005114A5" w:rsidP="007F284E">
            <w:pPr>
              <w:widowControl w:val="0"/>
              <w:ind w:firstLine="601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численности детей, обучающихся в Доме детского творчества «Автограф», реализующих дополнительные </w:t>
            </w:r>
            <w:r w:rsidRPr="00A4474F">
              <w:rPr>
                <w:sz w:val="28"/>
                <w:szCs w:val="28"/>
              </w:rPr>
              <w:lastRenderedPageBreak/>
              <w:t>общеобразовательные программы по всем видам образовательной деятельности, в общей численности детей, обучающихся в организациях, реализующих дополнительные общеобразов</w:t>
            </w:r>
            <w:r w:rsidR="00525C45">
              <w:rPr>
                <w:sz w:val="28"/>
                <w:szCs w:val="28"/>
              </w:rPr>
              <w:t>ательные программы, составляет 7</w:t>
            </w:r>
            <w:r w:rsidRPr="00A4474F">
              <w:rPr>
                <w:sz w:val="28"/>
                <w:szCs w:val="28"/>
              </w:rPr>
              <w:t>6</w:t>
            </w:r>
            <w:r w:rsidR="00525C45">
              <w:rPr>
                <w:sz w:val="28"/>
                <w:szCs w:val="28"/>
              </w:rPr>
              <w:t>,4</w:t>
            </w:r>
            <w:r w:rsidRPr="00A4474F">
              <w:rPr>
                <w:sz w:val="28"/>
                <w:szCs w:val="28"/>
              </w:rPr>
              <w:t xml:space="preserve"> %. </w:t>
            </w:r>
          </w:p>
          <w:p w:rsidR="005114A5" w:rsidRPr="00A4474F" w:rsidRDefault="005114A5" w:rsidP="007F284E">
            <w:pPr>
              <w:widowControl w:val="0"/>
              <w:ind w:firstLine="601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численности детей, обучающихся в организациях, реализующих дополнительные общеобразовательные программы в детско-юношеской спортивной  школе в общей численности детей, обучающихся в </w:t>
            </w:r>
            <w:proofErr w:type="gramStart"/>
            <w:r w:rsidRPr="00A4474F">
              <w:rPr>
                <w:sz w:val="28"/>
                <w:szCs w:val="28"/>
              </w:rPr>
              <w:t>организациях, реализующих дополнительные общеобразовательные программы составляет</w:t>
            </w:r>
            <w:proofErr w:type="gramEnd"/>
            <w:r w:rsidRPr="00A4474F">
              <w:rPr>
                <w:sz w:val="28"/>
                <w:szCs w:val="28"/>
              </w:rPr>
              <w:t xml:space="preserve"> </w:t>
            </w:r>
            <w:r w:rsidR="00525C45">
              <w:rPr>
                <w:sz w:val="28"/>
                <w:szCs w:val="28"/>
              </w:rPr>
              <w:t>2</w:t>
            </w:r>
            <w:r w:rsidRPr="00A4474F">
              <w:rPr>
                <w:sz w:val="28"/>
                <w:szCs w:val="28"/>
              </w:rPr>
              <w:t>3</w:t>
            </w:r>
            <w:r w:rsidR="00525C45">
              <w:rPr>
                <w:sz w:val="28"/>
                <w:szCs w:val="28"/>
              </w:rPr>
              <w:t>,</w:t>
            </w:r>
            <w:r w:rsidRPr="00A4474F">
              <w:rPr>
                <w:sz w:val="28"/>
                <w:szCs w:val="28"/>
              </w:rPr>
              <w:t>4%.</w:t>
            </w:r>
          </w:p>
          <w:p w:rsidR="005114A5" w:rsidRPr="00A4474F" w:rsidRDefault="005114A5" w:rsidP="007F284E">
            <w:pPr>
              <w:widowControl w:val="0"/>
              <w:ind w:firstLine="601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Средняя численность  педагогических работников муниципальных образовательных учреждений дополнительного образования детей – 39 человек.</w:t>
            </w:r>
            <w:r w:rsidR="00525C45">
              <w:rPr>
                <w:sz w:val="28"/>
                <w:szCs w:val="28"/>
              </w:rPr>
              <w:t xml:space="preserve"> </w:t>
            </w:r>
            <w:r w:rsidRPr="00A4474F">
              <w:rPr>
                <w:sz w:val="28"/>
                <w:szCs w:val="28"/>
              </w:rPr>
              <w:t xml:space="preserve">  Среднемесячная зарплата педагогических работников учреждений дополнительного образования в муниципальном районе город Нерехта и Нерехтский район   составила </w:t>
            </w:r>
            <w:r w:rsidR="00525C45">
              <w:rPr>
                <w:sz w:val="28"/>
                <w:szCs w:val="28"/>
              </w:rPr>
              <w:t>17094</w:t>
            </w:r>
            <w:r w:rsidR="00525C45" w:rsidRPr="00A4474F">
              <w:rPr>
                <w:sz w:val="28"/>
                <w:szCs w:val="28"/>
              </w:rPr>
              <w:t xml:space="preserve"> </w:t>
            </w:r>
            <w:proofErr w:type="spellStart"/>
            <w:r w:rsidR="00525C45" w:rsidRPr="00A4474F">
              <w:rPr>
                <w:sz w:val="28"/>
                <w:szCs w:val="28"/>
              </w:rPr>
              <w:t>руб</w:t>
            </w:r>
            <w:proofErr w:type="spellEnd"/>
            <w:r w:rsidR="00525C45">
              <w:rPr>
                <w:sz w:val="28"/>
                <w:szCs w:val="28"/>
              </w:rPr>
              <w:t xml:space="preserve"> (в 2013 году 14784 </w:t>
            </w:r>
            <w:proofErr w:type="spellStart"/>
            <w:r w:rsidR="00525C45">
              <w:rPr>
                <w:sz w:val="28"/>
                <w:szCs w:val="28"/>
              </w:rPr>
              <w:t>руб</w:t>
            </w:r>
            <w:proofErr w:type="spellEnd"/>
            <w:r w:rsidR="00525C45">
              <w:rPr>
                <w:sz w:val="28"/>
                <w:szCs w:val="28"/>
              </w:rPr>
              <w:t>)</w:t>
            </w:r>
            <w:r w:rsidRPr="00A4474F">
              <w:rPr>
                <w:sz w:val="28"/>
                <w:szCs w:val="28"/>
              </w:rPr>
              <w:t xml:space="preserve">. </w:t>
            </w:r>
            <w:r w:rsidR="00525C45">
              <w:rPr>
                <w:sz w:val="28"/>
                <w:szCs w:val="28"/>
              </w:rPr>
              <w:t>Заработная плата в 2014 году увеличилась на 22 %, что составляет 2310 руб.</w:t>
            </w:r>
          </w:p>
          <w:p w:rsidR="005114A5" w:rsidRPr="00A4474F" w:rsidRDefault="005114A5" w:rsidP="007F284E">
            <w:pPr>
              <w:widowControl w:val="0"/>
              <w:ind w:firstLine="601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Общая площадь всех помещений образовательных организаций до</w:t>
            </w:r>
            <w:r w:rsidR="00525C45">
              <w:rPr>
                <w:sz w:val="28"/>
                <w:szCs w:val="28"/>
              </w:rPr>
              <w:t>полнительного образования - 1796</w:t>
            </w:r>
            <w:r w:rsidRPr="00A4474F">
              <w:rPr>
                <w:sz w:val="28"/>
                <w:szCs w:val="28"/>
              </w:rPr>
              <w:t xml:space="preserve"> кв. м. Численность детей, обучающихся  в образовательных организациях д</w:t>
            </w:r>
            <w:r w:rsidR="00525C45">
              <w:rPr>
                <w:sz w:val="28"/>
                <w:szCs w:val="28"/>
              </w:rPr>
              <w:t>ополнительного образования -2088</w:t>
            </w:r>
            <w:r w:rsidRPr="00A4474F">
              <w:rPr>
                <w:sz w:val="28"/>
                <w:szCs w:val="28"/>
              </w:rPr>
              <w:t xml:space="preserve">. Таким образом, общая площадь всех помещений организаций дополнительного образования в расчете на одного обучающегося составляет </w:t>
            </w:r>
            <w:r w:rsidR="00525C45">
              <w:rPr>
                <w:sz w:val="28"/>
                <w:szCs w:val="28"/>
              </w:rPr>
              <w:t>0,86</w:t>
            </w:r>
            <w:r w:rsidRPr="00A4474F">
              <w:rPr>
                <w:sz w:val="28"/>
                <w:szCs w:val="28"/>
              </w:rPr>
              <w:t xml:space="preserve"> кв. м. Имеющиеся площади позволяют  увеличить </w:t>
            </w:r>
            <w:r w:rsidRPr="00A4474F">
              <w:rPr>
                <w:iCs/>
                <w:sz w:val="28"/>
                <w:szCs w:val="28"/>
              </w:rPr>
              <w:t xml:space="preserve">  численность обучающихся в организациях дополнительного образования </w:t>
            </w:r>
            <w:r w:rsidRPr="00A4474F">
              <w:rPr>
                <w:sz w:val="28"/>
                <w:szCs w:val="28"/>
              </w:rPr>
              <w:t xml:space="preserve">  в соответствии  с  требованиями. </w:t>
            </w:r>
          </w:p>
          <w:p w:rsidR="005114A5" w:rsidRPr="00A4474F" w:rsidRDefault="005114A5" w:rsidP="007F284E">
            <w:pPr>
              <w:widowControl w:val="0"/>
              <w:ind w:firstLine="601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Число образовательных организаций дополнительного образования  2, в том числе:  </w:t>
            </w:r>
          </w:p>
          <w:p w:rsidR="005114A5" w:rsidRPr="00A4474F" w:rsidRDefault="005114A5" w:rsidP="007F284E">
            <w:pPr>
              <w:pStyle w:val="ConsPlusNormal"/>
              <w:ind w:firstLine="539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дополнительного образования детей Детско-юношеская спортивная школа:</w:t>
            </w:r>
          </w:p>
          <w:p w:rsidR="005114A5" w:rsidRPr="00A4474F" w:rsidRDefault="005114A5" w:rsidP="007F284E">
            <w:pPr>
              <w:pStyle w:val="ConsPlusNormal"/>
              <w:ind w:firstLine="539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образовательное учреждение дополнительного образования детей Дом детского творчества «Автограф». </w:t>
            </w:r>
          </w:p>
          <w:p w:rsidR="005114A5" w:rsidRPr="00A4474F" w:rsidRDefault="005114A5" w:rsidP="007F284E">
            <w:pPr>
              <w:pStyle w:val="ConsPlusNormal"/>
              <w:ind w:firstLine="539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организаций, имеющих водопровод, центральное отопление, канализацию – 100%. </w:t>
            </w:r>
          </w:p>
          <w:p w:rsidR="005114A5" w:rsidRPr="00A4474F" w:rsidRDefault="005114A5" w:rsidP="007F284E">
            <w:pPr>
              <w:pStyle w:val="ConsPlusNormal"/>
              <w:ind w:firstLine="539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Число персональных компьютеров, используемых в учебных целях - 16.  Число персональных компьютеров, имеющих доступ к сети Интернет -0. Число персональных компьютеров, используемых в учебных целях, в расчете на 100 обучающихся организаций дополни</w:t>
            </w:r>
            <w:r w:rsidR="00BA4644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образования: всего -0,9</w:t>
            </w:r>
            <w:r w:rsidRPr="00A4474F">
              <w:rPr>
                <w:rFonts w:ascii="Times New Roman" w:hAnsi="Times New Roman" w:cs="Times New Roman"/>
                <w:sz w:val="28"/>
                <w:szCs w:val="28"/>
              </w:rPr>
              <w:t>%, имеющих доступ к Интернету - 0 %.</w:t>
            </w:r>
          </w:p>
          <w:p w:rsidR="005114A5" w:rsidRPr="00A4474F" w:rsidRDefault="005114A5" w:rsidP="007F284E">
            <w:pPr>
              <w:widowControl w:val="0"/>
              <w:ind w:firstLine="601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Темп роста числа образовательных организаций дополнительного образования составляет 0 %. Изменения </w:t>
            </w:r>
            <w:r w:rsidRPr="00A4474F">
              <w:rPr>
                <w:sz w:val="28"/>
                <w:szCs w:val="28"/>
              </w:rPr>
              <w:lastRenderedPageBreak/>
              <w:t xml:space="preserve">количества образовательных организаций, реализующих дополнительные общеобразовательные программы, не происходило. </w:t>
            </w:r>
          </w:p>
          <w:p w:rsidR="005114A5" w:rsidRPr="00A4474F" w:rsidRDefault="005114A5" w:rsidP="007F284E">
            <w:pPr>
              <w:widowControl w:val="0"/>
              <w:ind w:firstLine="601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Численность детей, обучающихся в образовательных организациях д</w:t>
            </w:r>
            <w:r w:rsidR="00BA4644">
              <w:rPr>
                <w:sz w:val="28"/>
                <w:szCs w:val="28"/>
              </w:rPr>
              <w:t>ополнительного образования -2088</w:t>
            </w:r>
            <w:r w:rsidRPr="00A4474F">
              <w:rPr>
                <w:sz w:val="28"/>
                <w:szCs w:val="28"/>
              </w:rPr>
              <w:t xml:space="preserve"> человек. </w:t>
            </w:r>
            <w:r w:rsidRPr="00A4474F">
              <w:rPr>
                <w:i/>
                <w:iCs/>
                <w:sz w:val="28"/>
                <w:szCs w:val="28"/>
              </w:rPr>
              <w:t xml:space="preserve"> </w:t>
            </w:r>
            <w:r w:rsidRPr="00A4474F">
              <w:rPr>
                <w:sz w:val="28"/>
                <w:szCs w:val="28"/>
              </w:rPr>
              <w:t xml:space="preserve">Общий объем финансовых средств, поступивших в образовательные организации дополнительного образования, в расчете на одного обучающегося составляет </w:t>
            </w:r>
            <w:r w:rsidR="00BA4644">
              <w:rPr>
                <w:sz w:val="28"/>
                <w:szCs w:val="28"/>
              </w:rPr>
              <w:t>8864</w:t>
            </w:r>
            <w:r w:rsidR="00BA4644" w:rsidRPr="00A4474F">
              <w:rPr>
                <w:sz w:val="28"/>
                <w:szCs w:val="28"/>
              </w:rPr>
              <w:t xml:space="preserve"> </w:t>
            </w:r>
            <w:proofErr w:type="spellStart"/>
            <w:r w:rsidR="00BA4644" w:rsidRPr="00A4474F">
              <w:rPr>
                <w:sz w:val="28"/>
                <w:szCs w:val="28"/>
              </w:rPr>
              <w:t>руб</w:t>
            </w:r>
            <w:proofErr w:type="spellEnd"/>
            <w:r w:rsidR="00BA4644">
              <w:rPr>
                <w:sz w:val="28"/>
                <w:szCs w:val="28"/>
              </w:rPr>
              <w:t>, что на 24 % больше чем в 2013 году</w:t>
            </w:r>
            <w:r w:rsidR="00BA4644" w:rsidRPr="00A4474F">
              <w:rPr>
                <w:sz w:val="28"/>
                <w:szCs w:val="28"/>
              </w:rPr>
              <w:t xml:space="preserve">. </w:t>
            </w:r>
            <w:r w:rsidR="00BA4644">
              <w:rPr>
                <w:sz w:val="28"/>
                <w:szCs w:val="28"/>
              </w:rPr>
              <w:t>(</w:t>
            </w:r>
            <w:r w:rsidRPr="00A4474F">
              <w:rPr>
                <w:sz w:val="28"/>
                <w:szCs w:val="28"/>
              </w:rPr>
              <w:t xml:space="preserve">7147   </w:t>
            </w:r>
            <w:proofErr w:type="spellStart"/>
            <w:r w:rsidRPr="00A4474F">
              <w:rPr>
                <w:sz w:val="28"/>
                <w:szCs w:val="28"/>
              </w:rPr>
              <w:t>руб</w:t>
            </w:r>
            <w:proofErr w:type="spellEnd"/>
            <w:r w:rsidR="00BA4644">
              <w:rPr>
                <w:sz w:val="28"/>
                <w:szCs w:val="28"/>
              </w:rPr>
              <w:t>)</w:t>
            </w:r>
            <w:r w:rsidRPr="00A4474F">
              <w:rPr>
                <w:sz w:val="28"/>
                <w:szCs w:val="28"/>
              </w:rPr>
              <w:t xml:space="preserve">. </w:t>
            </w:r>
          </w:p>
          <w:p w:rsidR="005114A5" w:rsidRPr="00A4474F" w:rsidRDefault="005114A5" w:rsidP="007F284E">
            <w:pPr>
              <w:widowControl w:val="0"/>
              <w:ind w:firstLine="601"/>
              <w:jc w:val="both"/>
              <w:rPr>
                <w:color w:val="FF0000"/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Объём средств от приносящей доход деятельности – </w:t>
            </w:r>
            <w:r w:rsidR="00BA4644">
              <w:rPr>
                <w:sz w:val="28"/>
                <w:szCs w:val="28"/>
              </w:rPr>
              <w:t>0</w:t>
            </w:r>
            <w:r w:rsidRPr="00A4474F">
              <w:rPr>
                <w:sz w:val="28"/>
                <w:szCs w:val="28"/>
              </w:rPr>
              <w:t xml:space="preserve"> руб. </w:t>
            </w:r>
            <w:r w:rsidR="00BA4644">
              <w:rPr>
                <w:sz w:val="28"/>
                <w:szCs w:val="28"/>
              </w:rPr>
              <w:t>В 2013 году составил</w:t>
            </w:r>
            <w:r w:rsidRPr="00A4474F">
              <w:rPr>
                <w:sz w:val="28"/>
                <w:szCs w:val="28"/>
              </w:rPr>
              <w:t xml:space="preserve"> – </w:t>
            </w:r>
            <w:r w:rsidR="00BA4644">
              <w:rPr>
                <w:sz w:val="28"/>
                <w:szCs w:val="28"/>
              </w:rPr>
              <w:t>3%</w:t>
            </w:r>
            <w:r w:rsidRPr="00A4474F">
              <w:rPr>
                <w:sz w:val="28"/>
                <w:szCs w:val="28"/>
              </w:rPr>
              <w:t>.</w:t>
            </w:r>
            <w:r w:rsidRPr="00A4474F">
              <w:rPr>
                <w:i/>
                <w:iCs/>
                <w:sz w:val="28"/>
                <w:szCs w:val="28"/>
              </w:rPr>
              <w:t xml:space="preserve"> </w:t>
            </w:r>
          </w:p>
          <w:p w:rsidR="005114A5" w:rsidRPr="00A4474F" w:rsidRDefault="005114A5" w:rsidP="007F284E">
            <w:pPr>
              <w:widowControl w:val="0"/>
              <w:ind w:firstLine="601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Организации дополнительного образования, реализующие дополнительные общеобразовательные программы, филиалов не имеют.</w:t>
            </w:r>
          </w:p>
          <w:p w:rsidR="005114A5" w:rsidRPr="00A4474F" w:rsidRDefault="005114A5" w:rsidP="007F284E">
            <w:pPr>
              <w:widowControl w:val="0"/>
              <w:ind w:firstLine="601"/>
              <w:jc w:val="both"/>
              <w:rPr>
                <w:i/>
                <w:iCs/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Все образовательные организации дополнительного образования, реализующие дополнительные общеобразовательные программы имеют   дымовые </w:t>
            </w:r>
            <w:proofErr w:type="spellStart"/>
            <w:r w:rsidRPr="00A4474F">
              <w:rPr>
                <w:sz w:val="28"/>
                <w:szCs w:val="28"/>
              </w:rPr>
              <w:t>извещатели</w:t>
            </w:r>
            <w:proofErr w:type="spellEnd"/>
            <w:r w:rsidRPr="00A4474F">
              <w:rPr>
                <w:sz w:val="28"/>
                <w:szCs w:val="28"/>
              </w:rPr>
              <w:t xml:space="preserve">. </w:t>
            </w:r>
            <w:r w:rsidRPr="00A4474F">
              <w:rPr>
                <w:i/>
                <w:iCs/>
                <w:sz w:val="28"/>
                <w:szCs w:val="28"/>
              </w:rPr>
              <w:t xml:space="preserve"> </w:t>
            </w:r>
            <w:r w:rsidRPr="00A4474F">
              <w:rPr>
                <w:sz w:val="28"/>
                <w:szCs w:val="28"/>
              </w:rPr>
              <w:t xml:space="preserve">Удельный вес числа организаций, имеющих дымовые  </w:t>
            </w:r>
            <w:proofErr w:type="spellStart"/>
            <w:r w:rsidRPr="00A4474F">
              <w:rPr>
                <w:sz w:val="28"/>
                <w:szCs w:val="28"/>
              </w:rPr>
              <w:t>извещатели</w:t>
            </w:r>
            <w:proofErr w:type="spellEnd"/>
            <w:r w:rsidRPr="00A4474F">
              <w:rPr>
                <w:sz w:val="28"/>
                <w:szCs w:val="28"/>
              </w:rPr>
              <w:t xml:space="preserve">, в общем числе образовательных организаций дополнительного образования – 100%.  </w:t>
            </w:r>
          </w:p>
          <w:p w:rsidR="005114A5" w:rsidRPr="00A4474F" w:rsidRDefault="005114A5" w:rsidP="007F284E">
            <w:pPr>
              <w:widowControl w:val="0"/>
              <w:ind w:firstLine="601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Организации, здания которых находятся в аварийном состоянии, отсутствуют. 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 составляет 0%.</w:t>
            </w:r>
          </w:p>
          <w:p w:rsidR="005114A5" w:rsidRPr="00A4474F" w:rsidRDefault="005114A5" w:rsidP="007F284E">
            <w:pPr>
              <w:widowControl w:val="0"/>
              <w:ind w:firstLine="601"/>
              <w:jc w:val="both"/>
              <w:rPr>
                <w:i/>
                <w:iCs/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Организации, здания которых требуют капитального ремонта, отсутствуют.</w:t>
            </w:r>
            <w:r w:rsidRPr="00A4474F">
              <w:rPr>
                <w:i/>
                <w:iCs/>
                <w:sz w:val="28"/>
                <w:szCs w:val="28"/>
              </w:rPr>
              <w:t xml:space="preserve"> </w:t>
            </w:r>
            <w:r w:rsidRPr="00A4474F">
              <w:rPr>
                <w:sz w:val="28"/>
                <w:szCs w:val="28"/>
              </w:rPr>
      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 составляет 0%.</w:t>
            </w:r>
          </w:p>
          <w:p w:rsidR="005114A5" w:rsidRPr="00A4474F" w:rsidRDefault="005114A5" w:rsidP="007F284E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Численность респондентов, принявших участие в </w:t>
            </w:r>
            <w:r w:rsidR="00BA4644">
              <w:rPr>
                <w:sz w:val="28"/>
                <w:szCs w:val="28"/>
              </w:rPr>
              <w:t>социологическом опросе -868</w:t>
            </w:r>
            <w:r w:rsidRPr="00A4474F">
              <w:rPr>
                <w:sz w:val="28"/>
                <w:szCs w:val="28"/>
              </w:rPr>
              <w:t xml:space="preserve"> человек.</w:t>
            </w:r>
          </w:p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респондентов, отметивших различные результаты  обучения детей: </w:t>
            </w:r>
          </w:p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приобретение актуальных знаний, умений, практиче</w:t>
            </w:r>
            <w:r w:rsidR="00BA4644">
              <w:rPr>
                <w:sz w:val="28"/>
                <w:szCs w:val="28"/>
              </w:rPr>
              <w:t xml:space="preserve">ских навыков </w:t>
            </w:r>
            <w:proofErr w:type="gramStart"/>
            <w:r w:rsidR="00BA4644">
              <w:rPr>
                <w:sz w:val="28"/>
                <w:szCs w:val="28"/>
              </w:rPr>
              <w:t>обучающимися</w:t>
            </w:r>
            <w:proofErr w:type="gramEnd"/>
            <w:r w:rsidR="00BA4644">
              <w:rPr>
                <w:sz w:val="28"/>
                <w:szCs w:val="28"/>
              </w:rPr>
              <w:t xml:space="preserve"> – 76</w:t>
            </w:r>
            <w:r w:rsidRPr="00A4474F">
              <w:rPr>
                <w:sz w:val="28"/>
                <w:szCs w:val="28"/>
              </w:rPr>
              <w:t>%</w:t>
            </w:r>
          </w:p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выявление и развитие таланта </w:t>
            </w:r>
            <w:r w:rsidR="00BA4644">
              <w:rPr>
                <w:sz w:val="28"/>
                <w:szCs w:val="28"/>
              </w:rPr>
              <w:t>и способностей обучающихся- 63</w:t>
            </w:r>
            <w:r w:rsidRPr="00A4474F">
              <w:rPr>
                <w:sz w:val="28"/>
                <w:szCs w:val="28"/>
              </w:rPr>
              <w:t>%</w:t>
            </w:r>
          </w:p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профессиональная ориентация, освоение значимых для профессиональной деятельн</w:t>
            </w:r>
            <w:r w:rsidR="00BA4644">
              <w:rPr>
                <w:sz w:val="28"/>
                <w:szCs w:val="28"/>
              </w:rPr>
              <w:t xml:space="preserve">ости навыков </w:t>
            </w:r>
            <w:proofErr w:type="gramStart"/>
            <w:r w:rsidR="00BA4644">
              <w:rPr>
                <w:sz w:val="28"/>
                <w:szCs w:val="28"/>
              </w:rPr>
              <w:t>обучающимися</w:t>
            </w:r>
            <w:proofErr w:type="gramEnd"/>
            <w:r w:rsidR="00BA4644">
              <w:rPr>
                <w:sz w:val="28"/>
                <w:szCs w:val="28"/>
              </w:rPr>
              <w:t xml:space="preserve"> -47</w:t>
            </w:r>
            <w:r w:rsidRPr="00A4474F">
              <w:rPr>
                <w:sz w:val="28"/>
                <w:szCs w:val="28"/>
              </w:rPr>
              <w:t>%</w:t>
            </w:r>
          </w:p>
          <w:p w:rsidR="005114A5" w:rsidRPr="00A4474F" w:rsidRDefault="005114A5" w:rsidP="007F284E">
            <w:pPr>
              <w:jc w:val="both"/>
              <w:rPr>
                <w:i/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улучшение знаний в рамках школ</w:t>
            </w:r>
            <w:r w:rsidR="00BA4644">
              <w:rPr>
                <w:sz w:val="28"/>
                <w:szCs w:val="28"/>
              </w:rPr>
              <w:t>ьной программы обучающимися-60</w:t>
            </w:r>
            <w:r w:rsidRPr="00A4474F">
              <w:rPr>
                <w:sz w:val="28"/>
                <w:szCs w:val="28"/>
              </w:rPr>
              <w:t xml:space="preserve">%. Анализ результатов анкетирования показал </w:t>
            </w:r>
            <w:proofErr w:type="spellStart"/>
            <w:r w:rsidRPr="00A4474F">
              <w:rPr>
                <w:sz w:val="28"/>
                <w:szCs w:val="28"/>
              </w:rPr>
              <w:t>востребовательность</w:t>
            </w:r>
            <w:proofErr w:type="spellEnd"/>
            <w:r w:rsidRPr="00A4474F">
              <w:rPr>
                <w:sz w:val="28"/>
                <w:szCs w:val="28"/>
              </w:rPr>
              <w:t xml:space="preserve">   организаций дополнительного образования района в приобретении практических навыков, умений, выявлении   способностей обучающихся,    организация свободного времени  способствует улучшению знаний в рамках </w:t>
            </w:r>
            <w:r w:rsidRPr="00A4474F">
              <w:rPr>
                <w:sz w:val="28"/>
                <w:szCs w:val="28"/>
              </w:rPr>
              <w:lastRenderedPageBreak/>
              <w:t xml:space="preserve">школьной программы </w:t>
            </w:r>
            <w:proofErr w:type="gramStart"/>
            <w:r w:rsidRPr="00A4474F">
              <w:rPr>
                <w:sz w:val="28"/>
                <w:szCs w:val="28"/>
              </w:rPr>
              <w:t>обучающимися</w:t>
            </w:r>
            <w:proofErr w:type="gramEnd"/>
            <w:r w:rsidRPr="00A4474F">
              <w:rPr>
                <w:sz w:val="28"/>
                <w:szCs w:val="28"/>
              </w:rPr>
              <w:t xml:space="preserve">. </w:t>
            </w:r>
          </w:p>
        </w:tc>
      </w:tr>
      <w:tr w:rsidR="005114A5" w:rsidRPr="00A4474F" w:rsidTr="007F284E">
        <w:trPr>
          <w:trHeight w:val="286"/>
        </w:trPr>
        <w:tc>
          <w:tcPr>
            <w:tcW w:w="2219" w:type="dxa"/>
            <w:vMerge w:val="restart"/>
          </w:tcPr>
          <w:p w:rsidR="005114A5" w:rsidRPr="00A4474F" w:rsidRDefault="005114A5" w:rsidP="007F284E">
            <w:pPr>
              <w:jc w:val="both"/>
              <w:rPr>
                <w:b/>
                <w:sz w:val="28"/>
                <w:szCs w:val="28"/>
              </w:rPr>
            </w:pPr>
            <w:r w:rsidRPr="00A4474F">
              <w:rPr>
                <w:b/>
                <w:sz w:val="28"/>
                <w:szCs w:val="28"/>
              </w:rPr>
              <w:lastRenderedPageBreak/>
              <w:t xml:space="preserve">3. Выводы и заключения </w:t>
            </w:r>
          </w:p>
        </w:tc>
        <w:tc>
          <w:tcPr>
            <w:tcW w:w="8129" w:type="dxa"/>
          </w:tcPr>
          <w:p w:rsidR="005114A5" w:rsidRPr="00A4474F" w:rsidRDefault="005114A5" w:rsidP="007F284E">
            <w:pPr>
              <w:jc w:val="both"/>
              <w:rPr>
                <w:i/>
                <w:sz w:val="28"/>
                <w:szCs w:val="28"/>
              </w:rPr>
            </w:pPr>
            <w:r w:rsidRPr="00A4474F">
              <w:rPr>
                <w:b/>
                <w:i/>
                <w:sz w:val="28"/>
                <w:szCs w:val="28"/>
              </w:rPr>
              <w:t>Дошкольное образование</w:t>
            </w:r>
          </w:p>
          <w:p w:rsidR="005114A5" w:rsidRPr="00A4474F" w:rsidRDefault="005114A5" w:rsidP="007F284E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В муниципальном районе город Нерехта и Нерехтский район отсутствует потребность населения в устройстве детей 3 - 7 лет в дошкольные образовательные организации. </w:t>
            </w:r>
          </w:p>
          <w:p w:rsidR="005114A5" w:rsidRPr="00A4474F" w:rsidRDefault="005114A5" w:rsidP="007F284E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Ключевой задачей развития системы становится повышение качества дошкольного образования, которое находится в прямой зависимости от профессионального уровня педагогических кадров. В кадровом составе дошкольных организаций</w:t>
            </w:r>
            <w:r w:rsidR="00BA4644">
              <w:rPr>
                <w:sz w:val="28"/>
                <w:szCs w:val="28"/>
              </w:rPr>
              <w:t xml:space="preserve"> все педагоги имеют педагогическое </w:t>
            </w:r>
            <w:proofErr w:type="spellStart"/>
            <w:r w:rsidR="00BA4644">
              <w:rPr>
                <w:sz w:val="28"/>
                <w:szCs w:val="28"/>
              </w:rPr>
              <w:t>образованиеОтсутствует</w:t>
            </w:r>
            <w:proofErr w:type="spellEnd"/>
            <w:r w:rsidR="00BA4644">
              <w:rPr>
                <w:sz w:val="28"/>
                <w:szCs w:val="28"/>
              </w:rPr>
              <w:t xml:space="preserve"> проблема педагогических кадров.</w:t>
            </w:r>
          </w:p>
          <w:p w:rsidR="005114A5" w:rsidRPr="00A4474F" w:rsidRDefault="005114A5" w:rsidP="007F284E">
            <w:pPr>
              <w:ind w:firstLine="601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Материально-техническая база муниципальных дошкольных образовательных организаций </w:t>
            </w:r>
            <w:r w:rsidR="00BA4644">
              <w:rPr>
                <w:sz w:val="28"/>
                <w:szCs w:val="28"/>
              </w:rPr>
              <w:t>постоянно</w:t>
            </w:r>
            <w:r w:rsidRPr="00A4474F">
              <w:rPr>
                <w:sz w:val="28"/>
                <w:szCs w:val="28"/>
              </w:rPr>
              <w:t xml:space="preserve"> обновл</w:t>
            </w:r>
            <w:r w:rsidR="00BA4644">
              <w:rPr>
                <w:sz w:val="28"/>
                <w:szCs w:val="28"/>
              </w:rPr>
              <w:t>яется</w:t>
            </w:r>
            <w:r w:rsidRPr="00A4474F">
              <w:rPr>
                <w:sz w:val="28"/>
                <w:szCs w:val="28"/>
              </w:rPr>
              <w:t>.</w:t>
            </w:r>
            <w:r w:rsidR="00BA4644">
              <w:rPr>
                <w:sz w:val="28"/>
                <w:szCs w:val="28"/>
              </w:rPr>
              <w:t xml:space="preserve"> За счет выделения денежных средств на учебные расходы в 2014 году.</w:t>
            </w:r>
            <w:r w:rsidRPr="00A4474F">
              <w:rPr>
                <w:sz w:val="28"/>
                <w:szCs w:val="28"/>
              </w:rPr>
              <w:t xml:space="preserve"> </w:t>
            </w:r>
          </w:p>
          <w:p w:rsidR="005114A5" w:rsidRPr="00A4474F" w:rsidRDefault="005114A5" w:rsidP="007F284E">
            <w:pPr>
              <w:ind w:left="34" w:firstLine="567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В рамках реализации меропри</w:t>
            </w:r>
            <w:r w:rsidR="00BA4644">
              <w:rPr>
                <w:sz w:val="28"/>
                <w:szCs w:val="28"/>
              </w:rPr>
              <w:t>ятий «Дорожной карты» продолжилась работа</w:t>
            </w:r>
            <w:r w:rsidRPr="00A4474F">
              <w:rPr>
                <w:sz w:val="28"/>
                <w:szCs w:val="28"/>
              </w:rPr>
              <w:t xml:space="preserve"> по  поэтапному  повышению заработной платы</w:t>
            </w:r>
            <w:r w:rsidRPr="00A4474F">
              <w:rPr>
                <w:i/>
                <w:iCs/>
                <w:sz w:val="28"/>
                <w:szCs w:val="28"/>
              </w:rPr>
              <w:t xml:space="preserve"> </w:t>
            </w:r>
            <w:r w:rsidRPr="00A4474F">
              <w:rPr>
                <w:sz w:val="28"/>
                <w:szCs w:val="28"/>
              </w:rPr>
              <w:t>педагогических работников учреждений дошкольного образования в рамках реализации Указов Президента РФ</w:t>
            </w:r>
            <w:r w:rsidRPr="00A4474F">
              <w:rPr>
                <w:i/>
                <w:iCs/>
                <w:sz w:val="28"/>
                <w:szCs w:val="28"/>
              </w:rPr>
              <w:t xml:space="preserve">  </w:t>
            </w:r>
            <w:r w:rsidRPr="00A4474F">
              <w:rPr>
                <w:sz w:val="28"/>
                <w:szCs w:val="28"/>
              </w:rPr>
              <w:t>№ 597 от 07 мая 2012 г.</w:t>
            </w:r>
          </w:p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В рамках реализации программы «Доступная среда» обеспечить создание безбарьерной среды для детей с ограниченными возможностями здоровья на базе МДОУ детский сад «Росинка» </w:t>
            </w:r>
            <w:r w:rsidR="00E12B9A">
              <w:rPr>
                <w:sz w:val="28"/>
                <w:szCs w:val="28"/>
              </w:rPr>
              <w:t xml:space="preserve"> в 2015 году.</w:t>
            </w:r>
          </w:p>
          <w:p w:rsidR="005114A5" w:rsidRPr="00A4474F" w:rsidRDefault="005114A5" w:rsidP="007F284E">
            <w:pPr>
              <w:ind w:firstLine="601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В 2014-2015 учебном году </w:t>
            </w:r>
            <w:r w:rsidR="00E12B9A">
              <w:rPr>
                <w:sz w:val="28"/>
                <w:szCs w:val="28"/>
              </w:rPr>
              <w:t xml:space="preserve">началась </w:t>
            </w:r>
            <w:r w:rsidRPr="00A4474F">
              <w:rPr>
                <w:sz w:val="28"/>
                <w:szCs w:val="28"/>
              </w:rPr>
              <w:t xml:space="preserve">реорганизация МДОУ детский сад «Малыш» путём присоединения к МОУ </w:t>
            </w:r>
            <w:proofErr w:type="spellStart"/>
            <w:r w:rsidRPr="00A4474F">
              <w:rPr>
                <w:sz w:val="28"/>
                <w:szCs w:val="28"/>
              </w:rPr>
              <w:t>Неверовская</w:t>
            </w:r>
            <w:proofErr w:type="spellEnd"/>
            <w:r w:rsidRPr="00A4474F">
              <w:rPr>
                <w:sz w:val="28"/>
                <w:szCs w:val="28"/>
              </w:rPr>
              <w:t xml:space="preserve"> СОШ. Данные образовательные организации находятся в шаговой доступности друг от друга. Это позволит воспитанникам детского сада использовать для занятий физкультурный зал школы. Удельный вес числа организаций, имеющих физкультурные залы, в общем числе дошкольных образовательных организаций составит 100%. </w:t>
            </w:r>
          </w:p>
          <w:p w:rsidR="005114A5" w:rsidRPr="00A4474F" w:rsidRDefault="005114A5" w:rsidP="007F284E">
            <w:pPr>
              <w:ind w:firstLine="601"/>
              <w:jc w:val="both"/>
              <w:rPr>
                <w:b/>
                <w:i/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Для укрепления здоровья часто болеющих детей, и снижения процента заболеваемости разрабатывает комплекс мероприятий для воспитанников дошкольных образовательных организаций.</w:t>
            </w:r>
          </w:p>
        </w:tc>
      </w:tr>
      <w:tr w:rsidR="005114A5" w:rsidRPr="00A4474F" w:rsidTr="007F284E">
        <w:trPr>
          <w:trHeight w:val="637"/>
        </w:trPr>
        <w:tc>
          <w:tcPr>
            <w:tcW w:w="2219" w:type="dxa"/>
            <w:vMerge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9" w:type="dxa"/>
          </w:tcPr>
          <w:p w:rsidR="005114A5" w:rsidRPr="00537E78" w:rsidRDefault="005114A5" w:rsidP="007F284E">
            <w:pPr>
              <w:jc w:val="both"/>
              <w:rPr>
                <w:b/>
                <w:i/>
                <w:sz w:val="28"/>
                <w:szCs w:val="28"/>
              </w:rPr>
            </w:pPr>
            <w:r w:rsidRPr="00537E78">
              <w:rPr>
                <w:b/>
                <w:i/>
                <w:sz w:val="28"/>
                <w:szCs w:val="28"/>
              </w:rPr>
              <w:t>Общее образование</w:t>
            </w:r>
          </w:p>
          <w:p w:rsidR="005114A5" w:rsidRPr="009C67C4" w:rsidRDefault="005114A5" w:rsidP="007F284E">
            <w:pPr>
              <w:ind w:firstLine="367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537E78">
              <w:rPr>
                <w:sz w:val="28"/>
                <w:szCs w:val="28"/>
              </w:rPr>
              <w:t xml:space="preserve"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 составляет </w:t>
            </w:r>
            <w:r w:rsidR="00E12B9A">
              <w:rPr>
                <w:sz w:val="28"/>
                <w:szCs w:val="28"/>
              </w:rPr>
              <w:t>91,7</w:t>
            </w:r>
            <w:r w:rsidRPr="00537E78">
              <w:rPr>
                <w:sz w:val="28"/>
                <w:szCs w:val="28"/>
              </w:rPr>
              <w:t xml:space="preserve">%. Образованием не охвачены </w:t>
            </w:r>
            <w:r w:rsidR="00E12B9A">
              <w:rPr>
                <w:sz w:val="28"/>
                <w:szCs w:val="28"/>
              </w:rPr>
              <w:t>2</w:t>
            </w:r>
            <w:r w:rsidRPr="00005BE1">
              <w:rPr>
                <w:sz w:val="28"/>
                <w:szCs w:val="28"/>
              </w:rPr>
              <w:t xml:space="preserve"> детей-инвалидов, имеющих медицинское заключение о невозможности обучения, 28 детей в воз</w:t>
            </w:r>
            <w:r w:rsidR="006A0FEE">
              <w:rPr>
                <w:sz w:val="28"/>
                <w:szCs w:val="28"/>
              </w:rPr>
              <w:t>расте 7 лет, посещающие ДОУ, 273</w:t>
            </w:r>
            <w:r w:rsidRPr="00005BE1">
              <w:rPr>
                <w:sz w:val="28"/>
                <w:szCs w:val="28"/>
              </w:rPr>
              <w:t xml:space="preserve"> получают среднее </w:t>
            </w:r>
            <w:r w:rsidRPr="00005BE1">
              <w:rPr>
                <w:sz w:val="28"/>
                <w:szCs w:val="28"/>
              </w:rPr>
              <w:lastRenderedPageBreak/>
              <w:t>профессиональное образование.</w:t>
            </w:r>
            <w:r w:rsidRPr="009C67C4">
              <w:rPr>
                <w:color w:val="FF0000"/>
                <w:sz w:val="28"/>
                <w:szCs w:val="28"/>
              </w:rPr>
              <w:t xml:space="preserve"> </w:t>
            </w:r>
            <w:proofErr w:type="gramEnd"/>
          </w:p>
          <w:p w:rsidR="005114A5" w:rsidRPr="00537E78" w:rsidRDefault="005114A5" w:rsidP="007F284E">
            <w:pPr>
              <w:ind w:firstLine="367"/>
              <w:jc w:val="both"/>
              <w:rPr>
                <w:sz w:val="28"/>
                <w:szCs w:val="28"/>
              </w:rPr>
            </w:pPr>
            <w:proofErr w:type="gramStart"/>
            <w:r w:rsidRPr="00537E78">
              <w:rPr>
                <w:sz w:val="28"/>
                <w:szCs w:val="28"/>
              </w:rPr>
              <w:t xml:space="preserve">В соответствии с приказом Министерства образования и науки РФ от 06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37E78">
                <w:rPr>
                  <w:sz w:val="28"/>
                  <w:szCs w:val="28"/>
                </w:rPr>
                <w:t>2009 г</w:t>
              </w:r>
            </w:smartTag>
            <w:r w:rsidRPr="00537E78">
              <w:rPr>
                <w:sz w:val="28"/>
                <w:szCs w:val="28"/>
              </w:rPr>
      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образования», от 27.12.2010 года № 1897 «Об утверждении федерального государственного образовательного стандарта основного общего образования» в муниципальном районе город Нерехта и Нерехтский район осуществляется поэтапный переход на стандарты нового поколения. </w:t>
            </w:r>
            <w:proofErr w:type="gramEnd"/>
          </w:p>
          <w:p w:rsidR="005114A5" w:rsidRPr="00537E78" w:rsidRDefault="005114A5" w:rsidP="007F284E">
            <w:pPr>
              <w:ind w:firstLine="367"/>
              <w:jc w:val="both"/>
              <w:rPr>
                <w:sz w:val="28"/>
                <w:szCs w:val="28"/>
              </w:rPr>
            </w:pPr>
            <w:r w:rsidRPr="00537E78">
              <w:rPr>
                <w:sz w:val="28"/>
                <w:szCs w:val="28"/>
              </w:rPr>
              <w:t>В связи с тем, что большинство населённых пунктов района, в которых находятся общеобразовательные учреждения, значительно удалены друг от друга, а также от города 93, 1%  респондентов выбрали вариант ответа «Нет, т.к. она единственн</w:t>
            </w:r>
            <w:r w:rsidR="006A0FEE">
              <w:rPr>
                <w:sz w:val="28"/>
                <w:szCs w:val="28"/>
              </w:rPr>
              <w:t>ая в нашем населённом пункте», а в</w:t>
            </w:r>
            <w:r w:rsidRPr="00537E78">
              <w:rPr>
                <w:sz w:val="28"/>
                <w:szCs w:val="28"/>
              </w:rPr>
              <w:t xml:space="preserve"> городских школах </w:t>
            </w:r>
            <w:r w:rsidR="006A0FEE">
              <w:rPr>
                <w:sz w:val="28"/>
                <w:szCs w:val="28"/>
              </w:rPr>
              <w:t>закрепление учащихся осуществляется по территориальному признаку.</w:t>
            </w:r>
            <w:r w:rsidRPr="00537E78">
              <w:rPr>
                <w:sz w:val="28"/>
                <w:szCs w:val="28"/>
              </w:rPr>
              <w:t xml:space="preserve"> </w:t>
            </w:r>
          </w:p>
          <w:p w:rsidR="005114A5" w:rsidRPr="00537E78" w:rsidRDefault="005114A5" w:rsidP="007F284E">
            <w:pPr>
              <w:ind w:firstLine="367"/>
              <w:jc w:val="both"/>
              <w:rPr>
                <w:sz w:val="28"/>
                <w:szCs w:val="28"/>
              </w:rPr>
            </w:pPr>
            <w:r w:rsidRPr="00537E78">
              <w:rPr>
                <w:sz w:val="28"/>
                <w:szCs w:val="28"/>
              </w:rPr>
              <w:t xml:space="preserve">Вторая смена введена в </w:t>
            </w:r>
            <w:proofErr w:type="gramStart"/>
            <w:r w:rsidRPr="00537E78">
              <w:rPr>
                <w:sz w:val="28"/>
                <w:szCs w:val="28"/>
              </w:rPr>
              <w:t>городских</w:t>
            </w:r>
            <w:proofErr w:type="gramEnd"/>
            <w:r w:rsidRPr="00537E78">
              <w:rPr>
                <w:sz w:val="28"/>
                <w:szCs w:val="28"/>
              </w:rPr>
              <w:t xml:space="preserve"> МОУ СОШ №1, МОУ СОШ №4, которые являются многочисленными. </w:t>
            </w:r>
          </w:p>
          <w:p w:rsidR="005114A5" w:rsidRPr="00537E78" w:rsidRDefault="005114A5" w:rsidP="007F284E">
            <w:pPr>
              <w:jc w:val="both"/>
              <w:rPr>
                <w:sz w:val="28"/>
                <w:szCs w:val="28"/>
              </w:rPr>
            </w:pPr>
            <w:r w:rsidRPr="00537E78">
              <w:rPr>
                <w:i/>
                <w:iCs/>
                <w:sz w:val="28"/>
                <w:szCs w:val="28"/>
              </w:rPr>
              <w:t>-</w:t>
            </w:r>
            <w:r w:rsidRPr="00537E78">
              <w:rPr>
                <w:sz w:val="28"/>
                <w:szCs w:val="28"/>
              </w:rPr>
              <w:t xml:space="preserve"> в общеобразовательных учреждениях района, являющихся малочисленными, численность учащихся в расчете на 1 педагогичес</w:t>
            </w:r>
            <w:r w:rsidR="006A0FEE">
              <w:rPr>
                <w:sz w:val="28"/>
                <w:szCs w:val="28"/>
              </w:rPr>
              <w:t>кого работника  не превышает 6,8</w:t>
            </w:r>
            <w:r w:rsidRPr="00537E78">
              <w:rPr>
                <w:sz w:val="28"/>
                <w:szCs w:val="28"/>
              </w:rPr>
              <w:t>. В общеобразовательных  учреждениях города, являющихся многочисленными,  численность учащихся в расчете на 1 педагог</w:t>
            </w:r>
            <w:r w:rsidR="006A0FEE">
              <w:rPr>
                <w:sz w:val="28"/>
                <w:szCs w:val="28"/>
              </w:rPr>
              <w:t>ического работника  превышает 17</w:t>
            </w:r>
            <w:r w:rsidRPr="00537E78">
              <w:rPr>
                <w:sz w:val="28"/>
                <w:szCs w:val="28"/>
              </w:rPr>
              <w:t xml:space="preserve">. </w:t>
            </w:r>
          </w:p>
          <w:p w:rsidR="005114A5" w:rsidRPr="00537E78" w:rsidRDefault="006A0FEE" w:rsidP="007F284E">
            <w:pPr>
              <w:ind w:firstLine="3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2014</w:t>
            </w:r>
            <w:r w:rsidR="005114A5" w:rsidRPr="00537E78">
              <w:rPr>
                <w:sz w:val="28"/>
                <w:szCs w:val="28"/>
              </w:rPr>
              <w:t xml:space="preserve"> года наблюдается положительная тенденция увеличения численности  учителей в возрасте до 35 лет в общей численности учителей общеобразовате</w:t>
            </w:r>
            <w:r>
              <w:rPr>
                <w:sz w:val="28"/>
                <w:szCs w:val="28"/>
              </w:rPr>
              <w:t>льных организаций (</w:t>
            </w:r>
            <w:proofErr w:type="gramStart"/>
            <w:r>
              <w:rPr>
                <w:sz w:val="28"/>
                <w:szCs w:val="28"/>
              </w:rPr>
              <w:t>на конец</w:t>
            </w:r>
            <w:proofErr w:type="gramEnd"/>
            <w:r>
              <w:rPr>
                <w:sz w:val="28"/>
                <w:szCs w:val="28"/>
              </w:rPr>
              <w:t xml:space="preserve"> 2014</w:t>
            </w:r>
            <w:r w:rsidR="005114A5" w:rsidRPr="00537E78">
              <w:rPr>
                <w:sz w:val="28"/>
                <w:szCs w:val="28"/>
              </w:rPr>
              <w:t xml:space="preserve"> года в школ</w:t>
            </w:r>
            <w:r>
              <w:rPr>
                <w:sz w:val="28"/>
                <w:szCs w:val="28"/>
              </w:rPr>
              <w:t>ах города и района трудится 12,3</w:t>
            </w:r>
            <w:r w:rsidR="005114A5" w:rsidRPr="00537E78">
              <w:rPr>
                <w:sz w:val="28"/>
                <w:szCs w:val="28"/>
              </w:rPr>
              <w:t xml:space="preserve">% молодых учителей от общей численности учителей), что связано с реализуемым комплексом мер социальной поддержки молодых специалистов. </w:t>
            </w:r>
          </w:p>
          <w:p w:rsidR="005114A5" w:rsidRPr="00537E78" w:rsidRDefault="005114A5" w:rsidP="007F284E">
            <w:pPr>
              <w:ind w:firstLine="367"/>
              <w:jc w:val="both"/>
              <w:rPr>
                <w:sz w:val="28"/>
                <w:szCs w:val="28"/>
              </w:rPr>
            </w:pPr>
            <w:r w:rsidRPr="00537E78">
              <w:rPr>
                <w:sz w:val="28"/>
                <w:szCs w:val="28"/>
              </w:rPr>
              <w:t xml:space="preserve">В соответствии с Указом Президента от 07 мая 2012 года № 597 в районе соблюдается соотношение среднемесячной заработной платы педагогических работников муниципальных общеобразовательных организаций к среднемесячной заработной плате в субъекте Российской Федерации. </w:t>
            </w:r>
          </w:p>
          <w:p w:rsidR="005114A5" w:rsidRPr="00537E78" w:rsidRDefault="005114A5" w:rsidP="007F284E">
            <w:pPr>
              <w:ind w:firstLine="367"/>
              <w:jc w:val="both"/>
              <w:rPr>
                <w:sz w:val="28"/>
                <w:szCs w:val="28"/>
              </w:rPr>
            </w:pPr>
            <w:r w:rsidRPr="00537E78">
              <w:rPr>
                <w:sz w:val="28"/>
                <w:szCs w:val="28"/>
              </w:rPr>
              <w:t xml:space="preserve">100% общеобразовательных учреждений имеют водопровод, центральное отопление, канализацию. </w:t>
            </w:r>
          </w:p>
          <w:p w:rsidR="005114A5" w:rsidRPr="00537E78" w:rsidRDefault="005114A5" w:rsidP="007F284E">
            <w:pPr>
              <w:ind w:firstLine="367"/>
              <w:jc w:val="both"/>
              <w:rPr>
                <w:sz w:val="28"/>
                <w:szCs w:val="28"/>
              </w:rPr>
            </w:pPr>
            <w:r w:rsidRPr="00537E78">
              <w:rPr>
                <w:iCs/>
                <w:sz w:val="28"/>
                <w:szCs w:val="28"/>
              </w:rPr>
              <w:t>В</w:t>
            </w:r>
            <w:r w:rsidRPr="00537E78">
              <w:rPr>
                <w:sz w:val="28"/>
                <w:szCs w:val="28"/>
              </w:rPr>
              <w:t xml:space="preserve"> течение года  показатель числа персональных компьютеров, используемых в учебных целях, в расчете на 100 учащихся общеобразовательных организаций  увеличился на </w:t>
            </w:r>
            <w:r>
              <w:rPr>
                <w:sz w:val="28"/>
                <w:szCs w:val="28"/>
              </w:rPr>
              <w:t>2,3</w:t>
            </w:r>
            <w:r w:rsidRPr="00537E78">
              <w:rPr>
                <w:sz w:val="28"/>
                <w:szCs w:val="28"/>
              </w:rPr>
              <w:t xml:space="preserve"> %, в том числе за счёт реализации Комплекса мер по модернизации системы общего образования района. </w:t>
            </w:r>
          </w:p>
          <w:p w:rsidR="005114A5" w:rsidRPr="00537E78" w:rsidRDefault="005114A5" w:rsidP="007F284E">
            <w:pPr>
              <w:ind w:firstLine="367"/>
              <w:jc w:val="both"/>
              <w:rPr>
                <w:sz w:val="28"/>
                <w:szCs w:val="28"/>
              </w:rPr>
            </w:pPr>
            <w:r w:rsidRPr="00537E78">
              <w:rPr>
                <w:sz w:val="28"/>
                <w:szCs w:val="28"/>
              </w:rPr>
              <w:t xml:space="preserve">Невысокий показатель числа общеобразовательных </w:t>
            </w:r>
            <w:r w:rsidRPr="00537E78">
              <w:rPr>
                <w:sz w:val="28"/>
                <w:szCs w:val="28"/>
              </w:rPr>
              <w:lastRenderedPageBreak/>
              <w:t xml:space="preserve">организаций, имеющих скорость подключения к сети Интернет от 1 Мбит/с и выше (14,3%), объясняется </w:t>
            </w:r>
            <w:proofErr w:type="gramStart"/>
            <w:r w:rsidRPr="00537E78">
              <w:rPr>
                <w:sz w:val="28"/>
                <w:szCs w:val="28"/>
              </w:rPr>
              <w:t>не соответствием</w:t>
            </w:r>
            <w:proofErr w:type="gramEnd"/>
            <w:r w:rsidRPr="00537E78">
              <w:rPr>
                <w:sz w:val="28"/>
                <w:szCs w:val="28"/>
              </w:rPr>
              <w:t xml:space="preserve"> технических возможностей АТС населённых пунктов, где расположены школы. </w:t>
            </w:r>
          </w:p>
          <w:p w:rsidR="005114A5" w:rsidRPr="00537E78" w:rsidRDefault="005114A5" w:rsidP="007F284E">
            <w:pPr>
              <w:ind w:firstLine="367"/>
              <w:jc w:val="both"/>
              <w:rPr>
                <w:sz w:val="28"/>
                <w:szCs w:val="28"/>
              </w:rPr>
            </w:pPr>
            <w:r w:rsidRPr="00537E78">
              <w:rPr>
                <w:sz w:val="28"/>
                <w:szCs w:val="28"/>
              </w:rPr>
              <w:t xml:space="preserve">В образовательных организациях района созданы условия, обеспечивающие равный доступ  к образованию для всех обучающихся с учётом образовательных потребностей и индивидуальных возможностей. </w:t>
            </w:r>
          </w:p>
          <w:p w:rsidR="005114A5" w:rsidRPr="00537E78" w:rsidRDefault="005114A5" w:rsidP="007F284E">
            <w:pPr>
              <w:ind w:firstLine="367"/>
              <w:jc w:val="both"/>
              <w:rPr>
                <w:sz w:val="28"/>
                <w:szCs w:val="28"/>
              </w:rPr>
            </w:pPr>
            <w:r w:rsidRPr="00537E78">
              <w:rPr>
                <w:sz w:val="28"/>
                <w:szCs w:val="28"/>
              </w:rPr>
              <w:t xml:space="preserve">Горячим питанием обеспечены все учащиеся муниципальных общеобразовательных учреждений, за исключением учащихся, имеющих медицинские противопоказания и обучающихся на дому. </w:t>
            </w:r>
          </w:p>
          <w:p w:rsidR="005114A5" w:rsidRPr="00537E78" w:rsidRDefault="005114A5" w:rsidP="007F284E">
            <w:pPr>
              <w:ind w:firstLine="367"/>
              <w:jc w:val="both"/>
              <w:rPr>
                <w:sz w:val="28"/>
                <w:szCs w:val="28"/>
              </w:rPr>
            </w:pPr>
            <w:r w:rsidRPr="00537E78">
              <w:rPr>
                <w:sz w:val="28"/>
                <w:szCs w:val="28"/>
              </w:rPr>
              <w:t xml:space="preserve">В текущем году удельный вес </w:t>
            </w:r>
            <w:r w:rsidRPr="00537E78">
              <w:rPr>
                <w:i/>
                <w:iCs/>
                <w:sz w:val="28"/>
                <w:szCs w:val="28"/>
              </w:rPr>
              <w:t xml:space="preserve"> </w:t>
            </w:r>
            <w:r w:rsidRPr="00537E78">
              <w:rPr>
                <w:sz w:val="28"/>
                <w:szCs w:val="28"/>
              </w:rPr>
              <w:t xml:space="preserve">числа организаций, имеющих  логопедический кабинет, в общем числе общеобразовательных организаций, увеличился на 14,3%.  Тенденция роста связана с возросшей потребностью по обучению учащихся  в соответствии с медицинскими показаниями. </w:t>
            </w:r>
          </w:p>
          <w:p w:rsidR="005114A5" w:rsidRPr="00537E78" w:rsidRDefault="005114A5" w:rsidP="007F284E">
            <w:pPr>
              <w:ind w:firstLine="367"/>
              <w:jc w:val="both"/>
              <w:rPr>
                <w:sz w:val="28"/>
                <w:szCs w:val="28"/>
              </w:rPr>
            </w:pPr>
            <w:r w:rsidRPr="00537E78">
              <w:rPr>
                <w:sz w:val="28"/>
                <w:szCs w:val="28"/>
              </w:rPr>
              <w:t xml:space="preserve"> 100% общеобразовательных учреждений имеют физкультурные залы. Изменений числа общеобразовательных учреждений в текущем году не происходило. </w:t>
            </w:r>
            <w:proofErr w:type="gramStart"/>
            <w:r w:rsidRPr="00537E78">
              <w:rPr>
                <w:sz w:val="28"/>
                <w:szCs w:val="28"/>
              </w:rPr>
              <w:t xml:space="preserve">Общий объем финансовых средств, поступивших в общеобразовательные организации, в расчете на одного учащегося, выше в сельских школах, чем в городских. </w:t>
            </w:r>
            <w:proofErr w:type="gramEnd"/>
          </w:p>
          <w:p w:rsidR="005114A5" w:rsidRPr="00537E78" w:rsidRDefault="005114A5" w:rsidP="007F284E">
            <w:pPr>
              <w:ind w:firstLine="367"/>
              <w:jc w:val="both"/>
              <w:rPr>
                <w:sz w:val="28"/>
                <w:szCs w:val="28"/>
              </w:rPr>
            </w:pPr>
            <w:r w:rsidRPr="00537E78">
              <w:rPr>
                <w:sz w:val="28"/>
                <w:szCs w:val="28"/>
              </w:rPr>
              <w:t xml:space="preserve">В общеобразовательных учреждениях созданы безопасные условия при организации образовательного процесса: установлены «тревожные кнопки», имеются дымовые </w:t>
            </w:r>
            <w:proofErr w:type="spellStart"/>
            <w:r w:rsidRPr="00537E78">
              <w:rPr>
                <w:sz w:val="28"/>
                <w:szCs w:val="28"/>
              </w:rPr>
              <w:t>извещатели</w:t>
            </w:r>
            <w:proofErr w:type="spellEnd"/>
            <w:r w:rsidRPr="00537E78">
              <w:rPr>
                <w:sz w:val="28"/>
                <w:szCs w:val="28"/>
              </w:rPr>
              <w:t xml:space="preserve">, обеспечена охрана, в 12 школах в соответствии с проектом имеются пожарные краны и рукава. В 4-х общеобразовательных учреждениях имеется система видеонаблюдения. </w:t>
            </w:r>
          </w:p>
          <w:p w:rsidR="005114A5" w:rsidRPr="00537E78" w:rsidRDefault="005114A5" w:rsidP="007F284E">
            <w:pPr>
              <w:jc w:val="both"/>
              <w:rPr>
                <w:sz w:val="28"/>
                <w:szCs w:val="28"/>
              </w:rPr>
            </w:pPr>
            <w:r w:rsidRPr="00537E78">
              <w:rPr>
                <w:sz w:val="28"/>
                <w:szCs w:val="28"/>
              </w:rPr>
              <w:t>Перспективами в развитии начального общего, основного общего, среднего общего образования являются:</w:t>
            </w:r>
          </w:p>
          <w:p w:rsidR="005114A5" w:rsidRPr="00537E78" w:rsidRDefault="005114A5" w:rsidP="007F284E">
            <w:pPr>
              <w:jc w:val="both"/>
              <w:rPr>
                <w:sz w:val="28"/>
                <w:szCs w:val="28"/>
              </w:rPr>
            </w:pPr>
            <w:r w:rsidRPr="00537E78">
              <w:rPr>
                <w:sz w:val="28"/>
                <w:szCs w:val="28"/>
              </w:rPr>
              <w:t>- продолжение поэтапного перехода общеобразовательных учреждений на ФГОС второго поколения;</w:t>
            </w:r>
          </w:p>
          <w:p w:rsidR="005114A5" w:rsidRPr="00537E78" w:rsidRDefault="005114A5" w:rsidP="007F284E">
            <w:pPr>
              <w:jc w:val="both"/>
              <w:rPr>
                <w:sz w:val="28"/>
                <w:szCs w:val="28"/>
              </w:rPr>
            </w:pPr>
            <w:r w:rsidRPr="00537E78">
              <w:rPr>
                <w:sz w:val="28"/>
                <w:szCs w:val="28"/>
              </w:rPr>
              <w:t>- реализация комплекса мер социального характера, направленного на привлечение в образовательные организации молодых специалистов;</w:t>
            </w:r>
          </w:p>
          <w:p w:rsidR="005114A5" w:rsidRPr="00537E78" w:rsidRDefault="005114A5" w:rsidP="007F284E">
            <w:pPr>
              <w:jc w:val="both"/>
              <w:rPr>
                <w:sz w:val="28"/>
                <w:szCs w:val="28"/>
              </w:rPr>
            </w:pPr>
            <w:r w:rsidRPr="00537E78">
              <w:rPr>
                <w:sz w:val="28"/>
                <w:szCs w:val="28"/>
              </w:rPr>
              <w:t>- продолжение работы по  поэтапному  повышению заработной платы</w:t>
            </w:r>
            <w:r w:rsidRPr="00537E78">
              <w:rPr>
                <w:i/>
                <w:iCs/>
                <w:sz w:val="28"/>
                <w:szCs w:val="28"/>
              </w:rPr>
              <w:t xml:space="preserve"> </w:t>
            </w:r>
            <w:r w:rsidRPr="00537E78">
              <w:rPr>
                <w:sz w:val="28"/>
                <w:szCs w:val="28"/>
              </w:rPr>
              <w:t>педагогических работников дошкольных образовательных организаций в рамках реализации Указов Президента РФ</w:t>
            </w:r>
            <w:r w:rsidRPr="00537E78">
              <w:rPr>
                <w:i/>
                <w:iCs/>
                <w:sz w:val="28"/>
                <w:szCs w:val="28"/>
              </w:rPr>
              <w:t xml:space="preserve">  </w:t>
            </w:r>
            <w:r w:rsidRPr="00537E78">
              <w:rPr>
                <w:sz w:val="28"/>
                <w:szCs w:val="28"/>
              </w:rPr>
              <w:t xml:space="preserve">№ 597от 07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37E78">
                <w:rPr>
                  <w:sz w:val="28"/>
                  <w:szCs w:val="28"/>
                </w:rPr>
                <w:t>2012 г</w:t>
              </w:r>
            </w:smartTag>
            <w:r w:rsidRPr="00537E78">
              <w:rPr>
                <w:sz w:val="28"/>
                <w:szCs w:val="28"/>
              </w:rPr>
              <w:t>.;</w:t>
            </w:r>
          </w:p>
          <w:p w:rsidR="005114A5" w:rsidRPr="00537E78" w:rsidRDefault="005114A5" w:rsidP="007F284E">
            <w:pPr>
              <w:jc w:val="both"/>
              <w:rPr>
                <w:sz w:val="28"/>
                <w:szCs w:val="28"/>
              </w:rPr>
            </w:pPr>
            <w:r w:rsidRPr="00537E78">
              <w:rPr>
                <w:sz w:val="28"/>
                <w:szCs w:val="28"/>
              </w:rPr>
              <w:t>- создание доступной образовательной среды для детей с ОВЗ и детей-инвалидов в 2014-2015 учебном году в МОУ Космынинская СОШ, МОУ Татарская СОШ в рамках Федеральной целевой  программы «Доступная среда»;</w:t>
            </w:r>
          </w:p>
          <w:p w:rsidR="005114A5" w:rsidRPr="00537E78" w:rsidRDefault="005114A5" w:rsidP="007F284E">
            <w:pPr>
              <w:jc w:val="both"/>
              <w:rPr>
                <w:sz w:val="28"/>
                <w:szCs w:val="28"/>
              </w:rPr>
            </w:pPr>
            <w:r w:rsidRPr="00537E78">
              <w:rPr>
                <w:sz w:val="28"/>
                <w:szCs w:val="28"/>
              </w:rPr>
              <w:lastRenderedPageBreak/>
              <w:t>- создание логопедических кабинетов в соответствии с потребностями обучающихся;</w:t>
            </w:r>
          </w:p>
          <w:p w:rsidR="005114A5" w:rsidRPr="00537E78" w:rsidRDefault="005114A5" w:rsidP="007F284E">
            <w:pPr>
              <w:jc w:val="both"/>
              <w:rPr>
                <w:b/>
                <w:i/>
                <w:sz w:val="28"/>
                <w:szCs w:val="28"/>
              </w:rPr>
            </w:pPr>
            <w:r w:rsidRPr="00537E78">
              <w:rPr>
                <w:sz w:val="28"/>
                <w:szCs w:val="28"/>
              </w:rPr>
              <w:t>- осуществление регулярного контроля функционирования систем безопасности  в общеобразовательных учреждениях.</w:t>
            </w:r>
          </w:p>
        </w:tc>
      </w:tr>
      <w:tr w:rsidR="005114A5" w:rsidRPr="00A4474F" w:rsidTr="007F284E">
        <w:trPr>
          <w:trHeight w:val="583"/>
        </w:trPr>
        <w:tc>
          <w:tcPr>
            <w:tcW w:w="2219" w:type="dxa"/>
            <w:vMerge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9" w:type="dxa"/>
          </w:tcPr>
          <w:p w:rsidR="005114A5" w:rsidRPr="00537E78" w:rsidRDefault="005114A5" w:rsidP="007F284E">
            <w:pPr>
              <w:jc w:val="both"/>
              <w:rPr>
                <w:b/>
                <w:i/>
                <w:sz w:val="28"/>
                <w:szCs w:val="28"/>
              </w:rPr>
            </w:pPr>
            <w:r w:rsidRPr="00537E78">
              <w:rPr>
                <w:b/>
                <w:i/>
                <w:sz w:val="28"/>
                <w:szCs w:val="28"/>
              </w:rPr>
              <w:t xml:space="preserve">Дополнительное образование </w:t>
            </w:r>
          </w:p>
          <w:p w:rsidR="005114A5" w:rsidRPr="00537E78" w:rsidRDefault="005114A5" w:rsidP="007F284E">
            <w:pPr>
              <w:jc w:val="both"/>
              <w:rPr>
                <w:sz w:val="28"/>
                <w:szCs w:val="28"/>
              </w:rPr>
            </w:pPr>
            <w:r w:rsidRPr="00537E78">
              <w:rPr>
                <w:sz w:val="28"/>
                <w:szCs w:val="28"/>
              </w:rPr>
              <w:t xml:space="preserve">Удельный вес численности детей, получающих услуги дополнительного образования, в общей численности </w:t>
            </w:r>
            <w:r w:rsidR="006A0FEE">
              <w:rPr>
                <w:sz w:val="28"/>
                <w:szCs w:val="28"/>
              </w:rPr>
              <w:t>детей в возрасте 5 - 18 лет - 63, 5</w:t>
            </w:r>
            <w:r w:rsidRPr="00537E78">
              <w:rPr>
                <w:sz w:val="28"/>
                <w:szCs w:val="28"/>
              </w:rPr>
              <w:t xml:space="preserve">%. </w:t>
            </w:r>
            <w:r w:rsidRPr="00537E78">
              <w:rPr>
                <w:iCs/>
                <w:sz w:val="28"/>
                <w:szCs w:val="28"/>
              </w:rPr>
              <w:t xml:space="preserve">Наиболее  востребованы </w:t>
            </w:r>
            <w:r w:rsidRPr="00537E78">
              <w:rPr>
                <w:sz w:val="28"/>
                <w:szCs w:val="28"/>
              </w:rPr>
              <w:t xml:space="preserve">общеобразовательные программы по всем видам образовательной деятельности (социальная направленность),   которые реализуются на базе МОУ ДОД Дом детского творчества «Автограф». </w:t>
            </w:r>
            <w:r w:rsidR="006A0FEE">
              <w:rPr>
                <w:sz w:val="28"/>
                <w:szCs w:val="28"/>
              </w:rPr>
              <w:t xml:space="preserve">Введена программа спортивной направленности шахматы. </w:t>
            </w:r>
            <w:r w:rsidR="00AF280B">
              <w:rPr>
                <w:sz w:val="28"/>
                <w:szCs w:val="28"/>
              </w:rPr>
              <w:t>Увеличилось количество воспитанников занимающихся в студии экранного творчества.</w:t>
            </w:r>
          </w:p>
          <w:p w:rsidR="005114A5" w:rsidRPr="00537E78" w:rsidRDefault="005114A5" w:rsidP="007F284E">
            <w:pPr>
              <w:ind w:firstLine="601"/>
              <w:jc w:val="both"/>
              <w:rPr>
                <w:sz w:val="28"/>
                <w:szCs w:val="28"/>
              </w:rPr>
            </w:pPr>
            <w:r w:rsidRPr="00537E78">
              <w:rPr>
                <w:sz w:val="28"/>
                <w:szCs w:val="28"/>
              </w:rPr>
              <w:t>Следует усилить работу по увеличению охвата детей в возрасте 5-18 лет дополнительными общеобразовательными программами. Необходимо дополнить спектр общеобразовательных дополнительных программ,  которые помогут сориентироваться в мире профессий,     освоить значимые для профессиональной деятельности навыки.</w:t>
            </w:r>
          </w:p>
          <w:p w:rsidR="005114A5" w:rsidRPr="00537E78" w:rsidRDefault="005114A5" w:rsidP="007F284E">
            <w:pPr>
              <w:ind w:firstLine="459"/>
              <w:jc w:val="both"/>
              <w:rPr>
                <w:sz w:val="28"/>
                <w:szCs w:val="28"/>
              </w:rPr>
            </w:pPr>
            <w:r w:rsidRPr="00537E78">
              <w:rPr>
                <w:sz w:val="28"/>
                <w:szCs w:val="28"/>
              </w:rPr>
              <w:t>Необходимо продолжить работу по  поэтапному  повышению заработной платы</w:t>
            </w:r>
            <w:r w:rsidRPr="00537E78">
              <w:rPr>
                <w:i/>
                <w:iCs/>
                <w:sz w:val="28"/>
                <w:szCs w:val="28"/>
              </w:rPr>
              <w:t xml:space="preserve"> </w:t>
            </w:r>
            <w:r w:rsidRPr="00537E78">
              <w:rPr>
                <w:sz w:val="28"/>
                <w:szCs w:val="28"/>
              </w:rPr>
              <w:t xml:space="preserve">педагогических работников учреждений дополнительного образования в рамках реализации Указов Президента РФ  № 597 от 07 мая 2012 г. </w:t>
            </w:r>
          </w:p>
          <w:p w:rsidR="005114A5" w:rsidRPr="00537E78" w:rsidRDefault="005114A5" w:rsidP="007F284E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  <w:r w:rsidRPr="00537E78">
              <w:rPr>
                <w:sz w:val="28"/>
                <w:szCs w:val="28"/>
              </w:rPr>
              <w:t>Продолжается работа над повышением материально-технической оснащенности муниципальных организаций дополнительного образования. Информационное обеспечение требует подключения  компьютеров, используемых в учебных целях,  к сети Интернет. В образовательном процессе учреждения дополнительного образования   активно используют компьютерную технику, работая в программах, но  без  выхода в  интернет. В последующие годы стоит задача  обеспечения доступа к сети Интернет части персональных компьютеров, используемых в учебных целях.</w:t>
            </w:r>
          </w:p>
          <w:p w:rsidR="005114A5" w:rsidRPr="00537E78" w:rsidRDefault="00AF280B" w:rsidP="007F284E">
            <w:pPr>
              <w:pStyle w:val="Default"/>
              <w:ind w:firstLine="45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Налажена работа сетевых форм</w:t>
            </w:r>
            <w:r w:rsidR="005114A5" w:rsidRPr="00537E78">
              <w:rPr>
                <w:color w:val="auto"/>
                <w:sz w:val="28"/>
                <w:szCs w:val="28"/>
              </w:rPr>
              <w:t xml:space="preserve"> взаимодействия организаций дополнительного образования с общеобразовательными организациями в</w:t>
            </w:r>
            <w:r w:rsidR="005114A5" w:rsidRPr="00537E78">
              <w:rPr>
                <w:sz w:val="28"/>
                <w:szCs w:val="28"/>
              </w:rPr>
              <w:t xml:space="preserve"> условиях введения новых федеральных государственных образовательных стандартов. </w:t>
            </w:r>
          </w:p>
        </w:tc>
      </w:tr>
    </w:tbl>
    <w:p w:rsidR="005114A5" w:rsidRDefault="005114A5" w:rsidP="005114A5">
      <w:pPr>
        <w:jc w:val="both"/>
        <w:rPr>
          <w:b/>
          <w:sz w:val="28"/>
        </w:rPr>
      </w:pPr>
    </w:p>
    <w:p w:rsidR="005114A5" w:rsidRPr="00406FA7" w:rsidRDefault="005114A5" w:rsidP="005114A5">
      <w:pPr>
        <w:jc w:val="both"/>
        <w:rPr>
          <w:b/>
          <w:sz w:val="28"/>
        </w:rPr>
      </w:pPr>
      <w:r>
        <w:rPr>
          <w:b/>
          <w:sz w:val="28"/>
        </w:rPr>
        <w:t xml:space="preserve">Раздел </w:t>
      </w:r>
      <w:r w:rsidRPr="00406FA7">
        <w:rPr>
          <w:b/>
          <w:sz w:val="28"/>
          <w:lang w:val="en-US"/>
        </w:rPr>
        <w:t>II</w:t>
      </w:r>
      <w:r w:rsidRPr="00406FA7">
        <w:rPr>
          <w:b/>
          <w:sz w:val="28"/>
        </w:rPr>
        <w:t xml:space="preserve">. </w:t>
      </w:r>
      <w:r>
        <w:rPr>
          <w:b/>
          <w:sz w:val="28"/>
        </w:rPr>
        <w:t>«Показатели мониторинга системы образования»</w:t>
      </w:r>
      <w:r w:rsidRPr="00406FA7">
        <w:rPr>
          <w:rStyle w:val="a9"/>
          <w:b/>
          <w:sz w:val="18"/>
        </w:rPr>
        <w:footnoteReference w:id="2"/>
      </w:r>
    </w:p>
    <w:p w:rsidR="005114A5" w:rsidRDefault="005114A5" w:rsidP="005114A5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6204"/>
        <w:gridCol w:w="1907"/>
        <w:gridCol w:w="1359"/>
      </w:tblGrid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center"/>
              <w:rPr>
                <w:b/>
                <w:sz w:val="28"/>
                <w:szCs w:val="28"/>
              </w:rPr>
            </w:pPr>
            <w:r w:rsidRPr="00A4474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4474F">
              <w:rPr>
                <w:b/>
                <w:sz w:val="28"/>
                <w:szCs w:val="28"/>
              </w:rPr>
              <w:t>Раздел/подраздел</w:t>
            </w:r>
            <w:proofErr w:type="gramEnd"/>
            <w:r w:rsidRPr="00A4474F">
              <w:rPr>
                <w:b/>
                <w:sz w:val="28"/>
                <w:szCs w:val="28"/>
              </w:rPr>
              <w:t>/показатель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b/>
                <w:sz w:val="28"/>
                <w:szCs w:val="28"/>
              </w:rPr>
            </w:pPr>
            <w:r w:rsidRPr="00A4474F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b/>
                <w:sz w:val="28"/>
                <w:szCs w:val="28"/>
              </w:rPr>
            </w:pPr>
            <w:r w:rsidRPr="00A4474F">
              <w:rPr>
                <w:b/>
                <w:sz w:val="28"/>
                <w:szCs w:val="28"/>
              </w:rPr>
              <w:t>значение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I. Общее образование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1.1.1.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A4474F">
              <w:rPr>
                <w:sz w:val="28"/>
                <w:szCs w:val="28"/>
              </w:rPr>
              <w:t xml:space="preserve"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 </w:t>
            </w:r>
            <w:proofErr w:type="gramEnd"/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100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1.1.2.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E253E8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83,7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1.1.3.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1.2.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1.2.1.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1.3.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1.3.1.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Численность воспитанников организаций дошкольного образования в расчете на 1 педагогического работника.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человек</w:t>
            </w:r>
          </w:p>
        </w:tc>
        <w:tc>
          <w:tcPr>
            <w:tcW w:w="1321" w:type="dxa"/>
          </w:tcPr>
          <w:p w:rsidR="005114A5" w:rsidRPr="00A4474F" w:rsidRDefault="00634ED0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1.3.2.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</w:t>
            </w:r>
            <w:r w:rsidRPr="00A4474F">
              <w:rPr>
                <w:sz w:val="28"/>
                <w:szCs w:val="28"/>
              </w:rPr>
              <w:lastRenderedPageBreak/>
              <w:t xml:space="preserve">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21" w:type="dxa"/>
          </w:tcPr>
          <w:p w:rsidR="005114A5" w:rsidRPr="00A4474F" w:rsidRDefault="00634ED0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1.4.1.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квадратный метр</w:t>
            </w:r>
          </w:p>
        </w:tc>
        <w:tc>
          <w:tcPr>
            <w:tcW w:w="1321" w:type="dxa"/>
          </w:tcPr>
          <w:p w:rsidR="005114A5" w:rsidRPr="00A4474F" w:rsidRDefault="00634ED0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1.4.2.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100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центральное отопление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100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канализацию.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100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1.4.3.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92,3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1.4.4.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числа организаций, имеющих закрытые плавательные бассейны, в общем числе дошкольных 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7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1.4.5.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Число персональных компьютеров, доступных для использования детьми, в расчете на 100 воспитанников дошкольных 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единица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1.5.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1.5.1.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численности детей с ограниченными возможностями здоровья в общей численности воспитанников дошкольных 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634ED0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1.5.2.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численности детей-инвалидов в общей численности воспитанников дошкольных 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634ED0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1.6.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1.6.1.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Пропущено дней по болезни одним ребенком в дошкольной образовательной организации в год.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день</w:t>
            </w:r>
          </w:p>
        </w:tc>
        <w:tc>
          <w:tcPr>
            <w:tcW w:w="1321" w:type="dxa"/>
          </w:tcPr>
          <w:p w:rsidR="005114A5" w:rsidRPr="00A4474F" w:rsidRDefault="00634ED0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1.7.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lastRenderedPageBreak/>
              <w:t>1.7.1.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Темп роста числа дошкольных 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1.8.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1.8.1.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Общий объем финансовых средств, поступивших в дошкольные образовательные организации, в расчете на одного воспитанника.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тысяч рублей</w:t>
            </w:r>
          </w:p>
        </w:tc>
        <w:tc>
          <w:tcPr>
            <w:tcW w:w="1321" w:type="dxa"/>
          </w:tcPr>
          <w:p w:rsidR="005114A5" w:rsidRPr="00A4474F" w:rsidRDefault="00634ED0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1.8.2.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финансовых средств от приносящей доход деятельности в общем объеме финансовых средств дошкольных 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634ED0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1.9.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1.9.1.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числа организаций, здания которых находятся в аварийном состоянии, в общем числе дошкольных 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1.9.2.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числа организаций, здания которых требуют капитального ремонта, в общем числе дошкольных 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2.1.1.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34ED0">
              <w:rPr>
                <w:sz w:val="28"/>
                <w:szCs w:val="28"/>
              </w:rPr>
              <w:t>1,7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2.1.2.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634ED0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2.1.3.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Оценка родителями учащихся общеобразовательных организаций возможности </w:t>
            </w:r>
            <w:r w:rsidRPr="00A4474F">
              <w:rPr>
                <w:sz w:val="28"/>
                <w:szCs w:val="28"/>
              </w:rPr>
              <w:lastRenderedPageBreak/>
              <w:t xml:space="preserve">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93,1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2.2.1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численности лиц, занимающихся во вторую или третью смены, в общей численности учащихся общеобразовательных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634ED0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2.2.2.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численности лиц, углубленно изучающих отдельные предметы, в общей численности учащихся общеобразовательных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634ED0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2.3.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2.3.1.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Численность учащихся в общеобразовательных организациях в расчете на 1 педагогического работника.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человек</w:t>
            </w:r>
          </w:p>
        </w:tc>
        <w:tc>
          <w:tcPr>
            <w:tcW w:w="1321" w:type="dxa"/>
          </w:tcPr>
          <w:p w:rsidR="005114A5" w:rsidRPr="00A4474F" w:rsidRDefault="00634ED0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2.3.2.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Удельный вес численности учителей в возрасте до 35 лет в общей численности учителей общеобразовательных организаций.</w:t>
            </w:r>
          </w:p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634ED0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2.3.3.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педагогических работников - всего;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027B2F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из них учителей.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027B2F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2.4.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</w:t>
            </w:r>
            <w:r w:rsidRPr="00A4474F">
              <w:rPr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lastRenderedPageBreak/>
              <w:t>2.4.1.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Общая площадь всех помещений общеобразовательных организаций в расчете на одного учащегося.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квадратный метр</w:t>
            </w:r>
          </w:p>
        </w:tc>
        <w:tc>
          <w:tcPr>
            <w:tcW w:w="1321" w:type="dxa"/>
          </w:tcPr>
          <w:p w:rsidR="005114A5" w:rsidRPr="00A4474F" w:rsidRDefault="00027B2F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2.4.2.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водопровод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100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центральное отопление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100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канализацию. 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100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2.4.3.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ind w:left="283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всего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единица</w:t>
            </w:r>
          </w:p>
        </w:tc>
        <w:tc>
          <w:tcPr>
            <w:tcW w:w="1321" w:type="dxa"/>
          </w:tcPr>
          <w:p w:rsidR="005114A5" w:rsidRPr="00A4474F" w:rsidRDefault="003636FA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114A5" w:rsidRPr="00A4474F">
              <w:rPr>
                <w:sz w:val="28"/>
                <w:szCs w:val="28"/>
              </w:rPr>
              <w:t>,6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ind w:left="283"/>
              <w:jc w:val="both"/>
              <w:rPr>
                <w:sz w:val="28"/>
                <w:szCs w:val="28"/>
              </w:rPr>
            </w:pPr>
            <w:proofErr w:type="gramStart"/>
            <w:r w:rsidRPr="00A4474F">
              <w:rPr>
                <w:sz w:val="28"/>
                <w:szCs w:val="28"/>
              </w:rPr>
              <w:t>имеющих</w:t>
            </w:r>
            <w:proofErr w:type="gramEnd"/>
            <w:r w:rsidRPr="00A4474F">
              <w:rPr>
                <w:sz w:val="28"/>
                <w:szCs w:val="28"/>
              </w:rPr>
              <w:t xml:space="preserve"> доступ к Интернету.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единица</w:t>
            </w:r>
          </w:p>
        </w:tc>
        <w:tc>
          <w:tcPr>
            <w:tcW w:w="1321" w:type="dxa"/>
          </w:tcPr>
          <w:p w:rsidR="005114A5" w:rsidRPr="00A4474F" w:rsidRDefault="003636FA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2.4.4.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A4474F">
              <w:rPr>
                <w:sz w:val="28"/>
                <w:szCs w:val="28"/>
              </w:rPr>
              <w:t>с</w:t>
            </w:r>
            <w:proofErr w:type="gramEnd"/>
            <w:r w:rsidRPr="00A4474F">
              <w:rPr>
                <w:sz w:val="28"/>
                <w:szCs w:val="28"/>
              </w:rPr>
              <w:t xml:space="preserve"> и выше, </w:t>
            </w:r>
            <w:proofErr w:type="gramStart"/>
            <w:r w:rsidRPr="00A4474F">
              <w:rPr>
                <w:sz w:val="28"/>
                <w:szCs w:val="28"/>
              </w:rPr>
              <w:t>в</w:t>
            </w:r>
            <w:proofErr w:type="gramEnd"/>
            <w:r w:rsidRPr="00A4474F">
              <w:rPr>
                <w:sz w:val="28"/>
                <w:szCs w:val="28"/>
              </w:rPr>
              <w:t xml:space="preserve"> общем числе общеобразовательных организаций, подключенных к сети Интернет.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14,3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2.5.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2.5.1.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100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2.5.2.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100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2.6.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2.6.1.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Отношение среднего балла единого государственного экзамена (далее - ЕГЭ) (в </w:t>
            </w:r>
            <w:r w:rsidRPr="00A4474F">
              <w:rPr>
                <w:sz w:val="28"/>
                <w:szCs w:val="28"/>
              </w:rPr>
              <w:lastRenderedPageBreak/>
              <w:t>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lastRenderedPageBreak/>
              <w:t>раз</w:t>
            </w:r>
          </w:p>
        </w:tc>
        <w:tc>
          <w:tcPr>
            <w:tcW w:w="1321" w:type="dxa"/>
          </w:tcPr>
          <w:p w:rsidR="005114A5" w:rsidRPr="00A4474F" w:rsidRDefault="003636FA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lastRenderedPageBreak/>
              <w:t>2.6.2.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ind w:left="283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по математике;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балл</w:t>
            </w:r>
          </w:p>
        </w:tc>
        <w:tc>
          <w:tcPr>
            <w:tcW w:w="1321" w:type="dxa"/>
          </w:tcPr>
          <w:p w:rsidR="005114A5" w:rsidRPr="00A4474F" w:rsidRDefault="003636FA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ind w:left="283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по русскому языку.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балл</w:t>
            </w:r>
          </w:p>
        </w:tc>
        <w:tc>
          <w:tcPr>
            <w:tcW w:w="1321" w:type="dxa"/>
          </w:tcPr>
          <w:p w:rsidR="005114A5" w:rsidRPr="00A4474F" w:rsidRDefault="003636FA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2.6.3.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ind w:left="283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ind w:left="283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по математике;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балл</w:t>
            </w:r>
          </w:p>
        </w:tc>
        <w:tc>
          <w:tcPr>
            <w:tcW w:w="1321" w:type="dxa"/>
          </w:tcPr>
          <w:p w:rsidR="005114A5" w:rsidRPr="00A4474F" w:rsidRDefault="003636FA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114A5" w:rsidRPr="00A4474F">
              <w:rPr>
                <w:sz w:val="28"/>
                <w:szCs w:val="28"/>
              </w:rPr>
              <w:t>,5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ind w:left="283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по русскому языку.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балл</w:t>
            </w:r>
          </w:p>
        </w:tc>
        <w:tc>
          <w:tcPr>
            <w:tcW w:w="1321" w:type="dxa"/>
          </w:tcPr>
          <w:p w:rsidR="005114A5" w:rsidRPr="00A4474F" w:rsidRDefault="003636FA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2.6.4.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ind w:left="283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по математике;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3636FA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14A5" w:rsidRPr="00A4474F">
              <w:rPr>
                <w:sz w:val="28"/>
                <w:szCs w:val="28"/>
              </w:rPr>
              <w:t>,7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ind w:left="283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по русскому языку.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2.6.5.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ind w:left="283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по математике;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3636FA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ind w:left="283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по русскому языку.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3636FA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2.7.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 w:rsidRPr="00A4474F">
              <w:rPr>
                <w:sz w:val="28"/>
                <w:szCs w:val="28"/>
              </w:rPr>
              <w:t>здоровьесберегающие</w:t>
            </w:r>
            <w:proofErr w:type="spellEnd"/>
            <w:r w:rsidRPr="00A4474F">
              <w:rPr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</w:t>
            </w:r>
            <w:r w:rsidRPr="00A4474F">
              <w:rPr>
                <w:sz w:val="28"/>
                <w:szCs w:val="28"/>
              </w:rPr>
              <w:lastRenderedPageBreak/>
              <w:t>общеобразовательных программ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lastRenderedPageBreak/>
              <w:t>2.7.1.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лиц, обеспеченных горячим питанием, в общей численности обучающихся общеобразовательных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99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2.7.2.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числа организаций, имеющих логопедический пункт или логопедический кабинет, в общем числе общеобразовательных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14,3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2.7.3.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числа организаций, имеющих физкультурные залы, в общем числе общеобразовательных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100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2.7.4.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числа организаций, имеющих плавательные бассейны, в общем числе общеобразовательных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2.8.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2.8.1.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Темп роста числа общеобразовательных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2.9.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2.9.1.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Общий объем финансовых средств, поступивших в общеобразовательные организации, в расчете на одного учащегося.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тысяч рублей</w:t>
            </w:r>
          </w:p>
        </w:tc>
        <w:tc>
          <w:tcPr>
            <w:tcW w:w="1321" w:type="dxa"/>
          </w:tcPr>
          <w:p w:rsidR="005114A5" w:rsidRPr="00A4474F" w:rsidRDefault="003636FA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2.9.2.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финансовых средств от приносящей доход деятельности в общем объеме финансовых средств общеобразовательных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3636FA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2.10.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2.10.1.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числа организаций, имеющих пожарные краны и рукава, в общем числе общеобразовательных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85,7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2.10.2.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числа организаций, имеющих дымовые </w:t>
            </w:r>
            <w:proofErr w:type="spellStart"/>
            <w:r w:rsidRPr="00A4474F">
              <w:rPr>
                <w:sz w:val="28"/>
                <w:szCs w:val="28"/>
              </w:rPr>
              <w:t>извещатели</w:t>
            </w:r>
            <w:proofErr w:type="spellEnd"/>
            <w:r w:rsidRPr="00A4474F">
              <w:rPr>
                <w:sz w:val="28"/>
                <w:szCs w:val="28"/>
              </w:rPr>
              <w:t xml:space="preserve">, в общем числе общеобразовательных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100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2.10.3.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числа организаций, имеющих "тревожную кнопку", в общем числе общеобразовательных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100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lastRenderedPageBreak/>
              <w:t>2.10.4.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числа организаций, имеющих охрану, в общем числе общеобразовательных организаций.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100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2.10.5.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Удельный вес числа организаций, имеющих систему видеонаблюдения, в общем числе общеобразовательных организаций.</w:t>
            </w:r>
          </w:p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28,6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2.10.6.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2.10.7.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5.1.1.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3636FA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5.2.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5.2.1.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66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5.3.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5.3.1.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Отношение среднемесячной заработной платы </w:t>
            </w:r>
            <w:r w:rsidRPr="00A4474F">
              <w:rPr>
                <w:sz w:val="28"/>
                <w:szCs w:val="28"/>
              </w:rPr>
              <w:lastRenderedPageBreak/>
              <w:t xml:space="preserve">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21" w:type="dxa"/>
          </w:tcPr>
          <w:p w:rsidR="005114A5" w:rsidRPr="00A4474F" w:rsidRDefault="00F32D33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5.4.1.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Общая площадь всех помещений организаций дополнительного образования в расчете на одного обучающегося.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квадратный метр</w:t>
            </w:r>
          </w:p>
        </w:tc>
        <w:tc>
          <w:tcPr>
            <w:tcW w:w="1321" w:type="dxa"/>
          </w:tcPr>
          <w:p w:rsidR="005114A5" w:rsidRPr="00A4474F" w:rsidRDefault="00F32D33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5.4.2.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ind w:left="283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водопровод: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100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ind w:left="283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центральное отопление; 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100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ind w:left="283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канализацию.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100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5.4.3.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ind w:left="283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всего;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единица</w:t>
            </w:r>
          </w:p>
        </w:tc>
        <w:tc>
          <w:tcPr>
            <w:tcW w:w="1321" w:type="dxa"/>
          </w:tcPr>
          <w:p w:rsidR="005114A5" w:rsidRPr="00A4474F" w:rsidRDefault="00F32D33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ind w:left="283"/>
              <w:jc w:val="both"/>
              <w:rPr>
                <w:sz w:val="28"/>
                <w:szCs w:val="28"/>
              </w:rPr>
            </w:pPr>
            <w:proofErr w:type="gramStart"/>
            <w:r w:rsidRPr="00A4474F">
              <w:rPr>
                <w:sz w:val="28"/>
                <w:szCs w:val="28"/>
              </w:rPr>
              <w:t>имеющих</w:t>
            </w:r>
            <w:proofErr w:type="gramEnd"/>
            <w:r w:rsidRPr="00A4474F">
              <w:rPr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единица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5.5.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5.5.1.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Темп роста числа образовательных организаций дополнительного образования.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5.6.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5.6.1.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Общий объем финансовых средств, поступивших в образовательные организации дополнительного образования, в расчете на одного обучающегося.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тысяч рублей</w:t>
            </w:r>
          </w:p>
        </w:tc>
        <w:tc>
          <w:tcPr>
            <w:tcW w:w="1321" w:type="dxa"/>
          </w:tcPr>
          <w:p w:rsidR="005114A5" w:rsidRPr="00A4474F" w:rsidRDefault="004610D5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8,86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5.6.2.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4610D5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lastRenderedPageBreak/>
              <w:t>5.7.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5.7.1.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числа организаций, имеющих филиалы, в общем числе образовательных организаций дополнительного образования.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5.8.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5.8.1.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числа организаций, имеющих пожарные краны и рукава, в общем числе образовательных организаций дополнительного образования.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5.8.2.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числа организаций, имеющих дымовые </w:t>
            </w:r>
            <w:proofErr w:type="spellStart"/>
            <w:r w:rsidRPr="00A4474F">
              <w:rPr>
                <w:sz w:val="28"/>
                <w:szCs w:val="28"/>
              </w:rPr>
              <w:t>извещатели</w:t>
            </w:r>
            <w:proofErr w:type="spellEnd"/>
            <w:r w:rsidRPr="00A4474F">
              <w:rPr>
                <w:sz w:val="28"/>
                <w:szCs w:val="28"/>
              </w:rPr>
              <w:t xml:space="preserve">, в общем числе образовательных организаций дополнительного образования.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100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5.8.3.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5.8.4.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Удельный вес числа организаций, здания которых требуют капитального ремонта, в общем числе образовательных организаций дополнительного образования.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0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5.9.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Учебные и </w:t>
            </w:r>
            <w:proofErr w:type="spellStart"/>
            <w:r w:rsidRPr="00A4474F">
              <w:rPr>
                <w:sz w:val="28"/>
                <w:szCs w:val="28"/>
              </w:rPr>
              <w:t>внеучебные</w:t>
            </w:r>
            <w:proofErr w:type="spellEnd"/>
            <w:r w:rsidRPr="00A4474F">
              <w:rPr>
                <w:sz w:val="28"/>
                <w:szCs w:val="28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5.9.1.</w:t>
            </w: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A4474F">
              <w:rPr>
                <w:sz w:val="28"/>
                <w:szCs w:val="28"/>
              </w:rPr>
              <w:t>обучающимися</w:t>
            </w:r>
            <w:proofErr w:type="gramEnd"/>
            <w:r w:rsidRPr="00A4474F">
              <w:rPr>
                <w:sz w:val="28"/>
                <w:szCs w:val="28"/>
              </w:rPr>
              <w:t xml:space="preserve">;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4610D5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выявление и развитие таланта и способностей обучающихся;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4610D5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A4474F">
              <w:rPr>
                <w:sz w:val="28"/>
                <w:szCs w:val="28"/>
              </w:rPr>
              <w:t>обучающимися</w:t>
            </w:r>
            <w:proofErr w:type="gramEnd"/>
            <w:r w:rsidRPr="00A4474F">
              <w:rPr>
                <w:sz w:val="28"/>
                <w:szCs w:val="28"/>
              </w:rPr>
              <w:t xml:space="preserve">;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4610D5" w:rsidP="007F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5114A5" w:rsidRPr="00A4474F" w:rsidTr="007F284E">
        <w:tc>
          <w:tcPr>
            <w:tcW w:w="662" w:type="dxa"/>
          </w:tcPr>
          <w:p w:rsidR="005114A5" w:rsidRPr="00A4474F" w:rsidRDefault="005114A5" w:rsidP="007F2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5114A5" w:rsidRPr="00A4474F" w:rsidRDefault="005114A5" w:rsidP="007F284E">
            <w:pPr>
              <w:widowControl w:val="0"/>
              <w:jc w:val="both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 xml:space="preserve">улучшение знаний в рамках школьной программы </w:t>
            </w:r>
            <w:proofErr w:type="gramStart"/>
            <w:r w:rsidRPr="00A4474F">
              <w:rPr>
                <w:sz w:val="28"/>
                <w:szCs w:val="28"/>
              </w:rPr>
              <w:t>обучающимися</w:t>
            </w:r>
            <w:proofErr w:type="gramEnd"/>
            <w:r w:rsidRPr="00A4474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47" w:type="dxa"/>
          </w:tcPr>
          <w:p w:rsidR="005114A5" w:rsidRPr="00A4474F" w:rsidRDefault="005114A5" w:rsidP="007F284E">
            <w:pPr>
              <w:widowControl w:val="0"/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процент</w:t>
            </w:r>
          </w:p>
        </w:tc>
        <w:tc>
          <w:tcPr>
            <w:tcW w:w="1321" w:type="dxa"/>
          </w:tcPr>
          <w:p w:rsidR="005114A5" w:rsidRPr="00A4474F" w:rsidRDefault="005114A5" w:rsidP="007F284E">
            <w:pPr>
              <w:jc w:val="center"/>
              <w:rPr>
                <w:sz w:val="28"/>
                <w:szCs w:val="28"/>
              </w:rPr>
            </w:pPr>
            <w:r w:rsidRPr="00A4474F">
              <w:rPr>
                <w:sz w:val="28"/>
                <w:szCs w:val="28"/>
              </w:rPr>
              <w:t>60</w:t>
            </w:r>
          </w:p>
        </w:tc>
      </w:tr>
    </w:tbl>
    <w:p w:rsidR="005114A5" w:rsidRDefault="005114A5" w:rsidP="005114A5">
      <w:pPr>
        <w:jc w:val="both"/>
        <w:rPr>
          <w:sz w:val="28"/>
        </w:rPr>
      </w:pPr>
    </w:p>
    <w:p w:rsidR="005114A5" w:rsidRPr="00BA186F" w:rsidRDefault="005114A5" w:rsidP="005114A5">
      <w:pPr>
        <w:jc w:val="both"/>
        <w:rPr>
          <w:sz w:val="28"/>
          <w:szCs w:val="28"/>
        </w:rPr>
      </w:pPr>
      <w:r w:rsidRPr="00BA186F">
        <w:rPr>
          <w:sz w:val="28"/>
          <w:szCs w:val="28"/>
        </w:rPr>
        <w:t>Дополнительная контактная информация:</w:t>
      </w:r>
    </w:p>
    <w:p w:rsidR="005114A5" w:rsidRPr="00BA186F" w:rsidRDefault="005114A5" w:rsidP="005114A5">
      <w:pPr>
        <w:jc w:val="both"/>
        <w:rPr>
          <w:sz w:val="28"/>
          <w:szCs w:val="28"/>
        </w:rPr>
      </w:pPr>
      <w:r w:rsidRPr="00BA186F">
        <w:rPr>
          <w:sz w:val="28"/>
          <w:szCs w:val="28"/>
        </w:rPr>
        <w:t xml:space="preserve">ФИО, должность,  специалиста, ответственного за заполнение Раздела </w:t>
      </w:r>
      <w:r w:rsidRPr="00BA186F">
        <w:rPr>
          <w:sz w:val="28"/>
          <w:szCs w:val="28"/>
          <w:lang w:val="en-US"/>
        </w:rPr>
        <w:t>I</w:t>
      </w:r>
      <w:r w:rsidRPr="00BA186F">
        <w:rPr>
          <w:sz w:val="28"/>
          <w:szCs w:val="28"/>
        </w:rPr>
        <w:t xml:space="preserve"> Итогового отчета: </w:t>
      </w:r>
    </w:p>
    <w:p w:rsidR="005114A5" w:rsidRPr="00BA186F" w:rsidRDefault="004610D5" w:rsidP="005114A5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Данилова Екатерина Ивановна</w:t>
      </w:r>
    </w:p>
    <w:p w:rsidR="005114A5" w:rsidRPr="00BA186F" w:rsidRDefault="005114A5" w:rsidP="005114A5">
      <w:pPr>
        <w:jc w:val="both"/>
        <w:rPr>
          <w:sz w:val="28"/>
          <w:szCs w:val="28"/>
        </w:rPr>
      </w:pPr>
      <w:r w:rsidRPr="00BA186F">
        <w:rPr>
          <w:sz w:val="28"/>
          <w:szCs w:val="28"/>
        </w:rPr>
        <w:t>Телефон (с указанием кода):</w:t>
      </w:r>
    </w:p>
    <w:p w:rsidR="005114A5" w:rsidRPr="00BA186F" w:rsidRDefault="005114A5" w:rsidP="005114A5">
      <w:pPr>
        <w:jc w:val="both"/>
        <w:rPr>
          <w:sz w:val="28"/>
          <w:szCs w:val="28"/>
        </w:rPr>
      </w:pPr>
      <w:r w:rsidRPr="00BA186F">
        <w:rPr>
          <w:sz w:val="28"/>
          <w:szCs w:val="28"/>
        </w:rPr>
        <w:t>8 (49431) 78-4-33</w:t>
      </w:r>
    </w:p>
    <w:p w:rsidR="005114A5" w:rsidRPr="00BA186F" w:rsidRDefault="005114A5" w:rsidP="005114A5">
      <w:pPr>
        <w:jc w:val="both"/>
        <w:rPr>
          <w:sz w:val="28"/>
          <w:szCs w:val="28"/>
        </w:rPr>
      </w:pPr>
      <w:r w:rsidRPr="00BA186F">
        <w:rPr>
          <w:sz w:val="28"/>
          <w:szCs w:val="28"/>
        </w:rPr>
        <w:t>Официальный сайт (указать ссылку размещения файла с итоговым отчетом):</w:t>
      </w:r>
    </w:p>
    <w:p w:rsidR="005114A5" w:rsidRPr="00BA186F" w:rsidRDefault="005114A5" w:rsidP="005114A5">
      <w:pPr>
        <w:jc w:val="both"/>
        <w:rPr>
          <w:sz w:val="28"/>
          <w:szCs w:val="28"/>
        </w:rPr>
      </w:pPr>
      <w:r w:rsidRPr="00BA186F">
        <w:rPr>
          <w:sz w:val="28"/>
          <w:szCs w:val="28"/>
        </w:rPr>
        <w:t>www.koipkro.kostroma.ru/Nerehta/default.aspx</w:t>
      </w:r>
    </w:p>
    <w:p w:rsidR="005114A5" w:rsidRDefault="005114A5" w:rsidP="005114A5">
      <w:pPr>
        <w:jc w:val="both"/>
        <w:rPr>
          <w:sz w:val="28"/>
        </w:rPr>
      </w:pPr>
    </w:p>
    <w:p w:rsidR="005114A5" w:rsidRDefault="004610D5" w:rsidP="005114A5">
      <w:pPr>
        <w:jc w:val="both"/>
        <w:rPr>
          <w:sz w:val="28"/>
        </w:rPr>
      </w:pPr>
      <w:r>
        <w:rPr>
          <w:sz w:val="28"/>
        </w:rPr>
        <w:t>Начальник</w:t>
      </w:r>
      <w:r w:rsidR="005114A5">
        <w:rPr>
          <w:sz w:val="28"/>
        </w:rPr>
        <w:t xml:space="preserve"> отдела по образованию</w:t>
      </w:r>
    </w:p>
    <w:p w:rsidR="005114A5" w:rsidRDefault="005114A5" w:rsidP="005114A5">
      <w:pPr>
        <w:jc w:val="both"/>
        <w:rPr>
          <w:sz w:val="28"/>
        </w:rPr>
      </w:pPr>
      <w:r>
        <w:rPr>
          <w:sz w:val="28"/>
        </w:rPr>
        <w:t>администрации муниципального района</w:t>
      </w:r>
    </w:p>
    <w:p w:rsidR="005114A5" w:rsidRDefault="005114A5" w:rsidP="005114A5">
      <w:pPr>
        <w:rPr>
          <w:sz w:val="28"/>
        </w:rPr>
      </w:pPr>
      <w:r>
        <w:rPr>
          <w:sz w:val="28"/>
        </w:rPr>
        <w:t>город Нерехта и Нерехтский район</w:t>
      </w:r>
      <w:r>
        <w:rPr>
          <w:sz w:val="28"/>
        </w:rPr>
        <w:tab/>
        <w:t xml:space="preserve">       ___________</w:t>
      </w:r>
      <w:r w:rsidR="004610D5">
        <w:rPr>
          <w:sz w:val="28"/>
        </w:rPr>
        <w:t>Смирнова Ольга Алексеевна</w:t>
      </w:r>
      <w:r>
        <w:rPr>
          <w:sz w:val="28"/>
        </w:rPr>
        <w:t xml:space="preserve"> </w:t>
      </w:r>
    </w:p>
    <w:p w:rsidR="005114A5" w:rsidRDefault="005114A5" w:rsidP="005114A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406FA7">
        <w:rPr>
          <w:sz w:val="16"/>
        </w:rPr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Pr="00406FA7">
        <w:rPr>
          <w:sz w:val="16"/>
        </w:rPr>
        <w:t xml:space="preserve"> (Ф.И.О.)</w:t>
      </w:r>
    </w:p>
    <w:p w:rsidR="005114A5" w:rsidRDefault="004610D5" w:rsidP="005114A5">
      <w:pPr>
        <w:jc w:val="both"/>
        <w:rPr>
          <w:sz w:val="28"/>
        </w:rPr>
      </w:pPr>
      <w:r>
        <w:rPr>
          <w:sz w:val="28"/>
        </w:rPr>
        <w:t>Всего листов: 40</w:t>
      </w:r>
    </w:p>
    <w:p w:rsidR="005114A5" w:rsidRDefault="004610D5" w:rsidP="005114A5">
      <w:pPr>
        <w:jc w:val="both"/>
        <w:rPr>
          <w:sz w:val="28"/>
        </w:rPr>
      </w:pPr>
      <w:r>
        <w:rPr>
          <w:sz w:val="28"/>
        </w:rPr>
        <w:t>М.П., «16» октября 2015</w:t>
      </w:r>
      <w:bookmarkStart w:id="16" w:name="_GoBack"/>
      <w:bookmarkEnd w:id="16"/>
      <w:r w:rsidR="005114A5">
        <w:rPr>
          <w:sz w:val="28"/>
        </w:rPr>
        <w:t xml:space="preserve"> г.</w:t>
      </w:r>
    </w:p>
    <w:p w:rsidR="00403E97" w:rsidRDefault="00403E97"/>
    <w:sectPr w:rsidR="00403E97" w:rsidSect="007F284E">
      <w:footerReference w:type="default" r:id="rId10"/>
      <w:pgSz w:w="11906" w:h="16838"/>
      <w:pgMar w:top="851" w:right="707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2C" w:rsidRDefault="002F0C2C" w:rsidP="005114A5">
      <w:r>
        <w:separator/>
      </w:r>
    </w:p>
  </w:endnote>
  <w:endnote w:type="continuationSeparator" w:id="0">
    <w:p w:rsidR="002F0C2C" w:rsidRDefault="002F0C2C" w:rsidP="0051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67" w:rsidRDefault="00A85B67">
    <w:pPr>
      <w:pStyle w:val="ab"/>
    </w:pPr>
    <w:r>
      <w:fldChar w:fldCharType="begin"/>
    </w:r>
    <w:r>
      <w:instrText>PAGE   \* MERGEFORMAT</w:instrText>
    </w:r>
    <w:r>
      <w:fldChar w:fldCharType="separate"/>
    </w:r>
    <w:r w:rsidR="004610D5">
      <w:rPr>
        <w:noProof/>
      </w:rPr>
      <w:t>1</w:t>
    </w:r>
    <w:r>
      <w:fldChar w:fldCharType="end"/>
    </w:r>
  </w:p>
  <w:p w:rsidR="00A85B67" w:rsidRDefault="00A85B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2C" w:rsidRDefault="002F0C2C" w:rsidP="005114A5">
      <w:r>
        <w:separator/>
      </w:r>
    </w:p>
  </w:footnote>
  <w:footnote w:type="continuationSeparator" w:id="0">
    <w:p w:rsidR="002F0C2C" w:rsidRDefault="002F0C2C" w:rsidP="005114A5">
      <w:r>
        <w:continuationSeparator/>
      </w:r>
    </w:p>
  </w:footnote>
  <w:footnote w:id="1">
    <w:p w:rsidR="00A85B67" w:rsidRPr="00E83D91" w:rsidRDefault="00A85B67" w:rsidP="005114A5">
      <w:pPr>
        <w:pStyle w:val="a7"/>
      </w:pPr>
      <w:r>
        <w:rPr>
          <w:rStyle w:val="a9"/>
        </w:rPr>
        <w:footnoteRef/>
      </w:r>
      <w:r>
        <w:t xml:space="preserve"> Заполнение раздела </w:t>
      </w:r>
      <w:r>
        <w:rPr>
          <w:lang w:val="en-US"/>
        </w:rPr>
        <w:t>I</w:t>
      </w:r>
      <w:r>
        <w:t xml:space="preserve"> итогового отчета производится в таблице, максимальное количество листов  – 25. </w:t>
      </w:r>
    </w:p>
  </w:footnote>
  <w:footnote w:id="2">
    <w:p w:rsidR="00A85B67" w:rsidRPr="00F6019F" w:rsidRDefault="00A85B67" w:rsidP="005114A5">
      <w:pPr>
        <w:pStyle w:val="a7"/>
        <w:jc w:val="both"/>
        <w:rPr>
          <w:sz w:val="16"/>
          <w:szCs w:val="16"/>
        </w:rPr>
      </w:pPr>
      <w:r w:rsidRPr="00F6019F">
        <w:rPr>
          <w:rStyle w:val="a9"/>
          <w:sz w:val="16"/>
          <w:szCs w:val="16"/>
        </w:rPr>
        <w:footnoteRef/>
      </w:r>
      <w:r w:rsidRPr="00F6019F">
        <w:rPr>
          <w:sz w:val="16"/>
          <w:szCs w:val="16"/>
        </w:rPr>
        <w:t xml:space="preserve"> </w:t>
      </w:r>
      <w:proofErr w:type="gramStart"/>
      <w:r w:rsidRPr="00F6019F">
        <w:rPr>
          <w:sz w:val="16"/>
          <w:szCs w:val="16"/>
        </w:rPr>
        <w:t>Муниципальным образованием</w:t>
      </w:r>
      <w:r>
        <w:rPr>
          <w:sz w:val="16"/>
          <w:szCs w:val="16"/>
        </w:rPr>
        <w:t xml:space="preserve"> в рамках своих полномочий </w:t>
      </w:r>
      <w:r w:rsidRPr="00F6019F">
        <w:rPr>
          <w:sz w:val="16"/>
          <w:szCs w:val="16"/>
        </w:rPr>
        <w:t xml:space="preserve"> приводятся показатели в соответствии с разделами и подразделами показателей мониторинга в соответствии с приказом Министерства от 15 января 2014 г. № 14).</w:t>
      </w:r>
      <w:proofErr w:type="gramEnd"/>
      <w:r w:rsidRPr="00F6019F">
        <w:rPr>
          <w:sz w:val="16"/>
          <w:szCs w:val="16"/>
        </w:rPr>
        <w:t xml:space="preserve"> Показатели рассчитываются по методике расчета (приказ Министерства образования от 11 июня 2014 г. № 657).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DDD"/>
    <w:multiLevelType w:val="hybridMultilevel"/>
    <w:tmpl w:val="EF80B024"/>
    <w:lvl w:ilvl="0" w:tplc="E76CDC2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A5"/>
    <w:rsid w:val="00007A65"/>
    <w:rsid w:val="00027B2F"/>
    <w:rsid w:val="00033584"/>
    <w:rsid w:val="0015438D"/>
    <w:rsid w:val="001913E5"/>
    <w:rsid w:val="002F0C2C"/>
    <w:rsid w:val="003636FA"/>
    <w:rsid w:val="003667C1"/>
    <w:rsid w:val="0039027F"/>
    <w:rsid w:val="00403E97"/>
    <w:rsid w:val="004159A2"/>
    <w:rsid w:val="004610D5"/>
    <w:rsid w:val="004A6C0A"/>
    <w:rsid w:val="004E0277"/>
    <w:rsid w:val="00505711"/>
    <w:rsid w:val="005114A5"/>
    <w:rsid w:val="00525C45"/>
    <w:rsid w:val="0057140E"/>
    <w:rsid w:val="00590FBD"/>
    <w:rsid w:val="00634ED0"/>
    <w:rsid w:val="006A0FEE"/>
    <w:rsid w:val="007271A0"/>
    <w:rsid w:val="00793630"/>
    <w:rsid w:val="007F284E"/>
    <w:rsid w:val="0081007E"/>
    <w:rsid w:val="008F0794"/>
    <w:rsid w:val="00954658"/>
    <w:rsid w:val="0098011F"/>
    <w:rsid w:val="00985001"/>
    <w:rsid w:val="009D0886"/>
    <w:rsid w:val="00A85B67"/>
    <w:rsid w:val="00AF280B"/>
    <w:rsid w:val="00BA4644"/>
    <w:rsid w:val="00BC50AD"/>
    <w:rsid w:val="00C5290F"/>
    <w:rsid w:val="00D128AA"/>
    <w:rsid w:val="00D25575"/>
    <w:rsid w:val="00D34BFB"/>
    <w:rsid w:val="00E12B9A"/>
    <w:rsid w:val="00E253E8"/>
    <w:rsid w:val="00E53621"/>
    <w:rsid w:val="00EB65C6"/>
    <w:rsid w:val="00EE3F3F"/>
    <w:rsid w:val="00F32A8B"/>
    <w:rsid w:val="00F3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114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11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114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4A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114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14A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a3">
    <w:name w:val="ФСА"/>
    <w:basedOn w:val="3"/>
    <w:rsid w:val="005114A5"/>
    <w:pPr>
      <w:widowControl w:val="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5114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Знак1"/>
    <w:basedOn w:val="a"/>
    <w:rsid w:val="005114A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99"/>
    <w:rsid w:val="005114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114A5"/>
    <w:rPr>
      <w:color w:val="0000FF"/>
      <w:u w:val="single"/>
    </w:rPr>
  </w:style>
  <w:style w:type="character" w:styleId="a6">
    <w:name w:val="Strong"/>
    <w:qFormat/>
    <w:rsid w:val="005114A5"/>
    <w:rPr>
      <w:b/>
      <w:bCs/>
    </w:rPr>
  </w:style>
  <w:style w:type="paragraph" w:styleId="a7">
    <w:name w:val="footnote text"/>
    <w:basedOn w:val="a"/>
    <w:link w:val="a8"/>
    <w:uiPriority w:val="99"/>
    <w:rsid w:val="005114A5"/>
  </w:style>
  <w:style w:type="character" w:customStyle="1" w:styleId="a8">
    <w:name w:val="Текст сноски Знак"/>
    <w:basedOn w:val="a0"/>
    <w:link w:val="a7"/>
    <w:uiPriority w:val="99"/>
    <w:rsid w:val="00511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5114A5"/>
    <w:rPr>
      <w:vertAlign w:val="superscript"/>
    </w:rPr>
  </w:style>
  <w:style w:type="paragraph" w:styleId="aa">
    <w:name w:val="Normal (Web)"/>
    <w:basedOn w:val="a"/>
    <w:rsid w:val="005114A5"/>
    <w:pPr>
      <w:overflowPunct/>
      <w:autoSpaceDE/>
      <w:autoSpaceDN/>
      <w:adjustRightInd/>
      <w:spacing w:before="120" w:after="120"/>
      <w:jc w:val="both"/>
      <w:textAlignment w:val="auto"/>
    </w:pPr>
    <w:rPr>
      <w:sz w:val="24"/>
      <w:szCs w:val="24"/>
      <w:lang w:eastAsia="ar-SA"/>
    </w:rPr>
  </w:style>
  <w:style w:type="paragraph" w:customStyle="1" w:styleId="ConsPlusNormal">
    <w:name w:val="ConsPlusNormal"/>
    <w:rsid w:val="00511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1"/>
    <w:basedOn w:val="a"/>
    <w:uiPriority w:val="99"/>
    <w:rsid w:val="005114A5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b">
    <w:name w:val="footer"/>
    <w:basedOn w:val="a"/>
    <w:link w:val="ac"/>
    <w:uiPriority w:val="99"/>
    <w:rsid w:val="005114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1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114A5"/>
  </w:style>
  <w:style w:type="paragraph" w:styleId="ae">
    <w:name w:val="Balloon Text"/>
    <w:basedOn w:val="a"/>
    <w:link w:val="af"/>
    <w:uiPriority w:val="99"/>
    <w:unhideWhenUsed/>
    <w:rsid w:val="005114A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5114A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line number"/>
    <w:rsid w:val="005114A5"/>
  </w:style>
  <w:style w:type="paragraph" w:styleId="af1">
    <w:name w:val="header"/>
    <w:basedOn w:val="a"/>
    <w:link w:val="af2"/>
    <w:rsid w:val="005114A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11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11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114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11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114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4A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114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14A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a3">
    <w:name w:val="ФСА"/>
    <w:basedOn w:val="3"/>
    <w:rsid w:val="005114A5"/>
    <w:pPr>
      <w:widowControl w:val="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5114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Знак1"/>
    <w:basedOn w:val="a"/>
    <w:rsid w:val="005114A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99"/>
    <w:rsid w:val="005114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114A5"/>
    <w:rPr>
      <w:color w:val="0000FF"/>
      <w:u w:val="single"/>
    </w:rPr>
  </w:style>
  <w:style w:type="character" w:styleId="a6">
    <w:name w:val="Strong"/>
    <w:qFormat/>
    <w:rsid w:val="005114A5"/>
    <w:rPr>
      <w:b/>
      <w:bCs/>
    </w:rPr>
  </w:style>
  <w:style w:type="paragraph" w:styleId="a7">
    <w:name w:val="footnote text"/>
    <w:basedOn w:val="a"/>
    <w:link w:val="a8"/>
    <w:uiPriority w:val="99"/>
    <w:rsid w:val="005114A5"/>
  </w:style>
  <w:style w:type="character" w:customStyle="1" w:styleId="a8">
    <w:name w:val="Текст сноски Знак"/>
    <w:basedOn w:val="a0"/>
    <w:link w:val="a7"/>
    <w:uiPriority w:val="99"/>
    <w:rsid w:val="00511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5114A5"/>
    <w:rPr>
      <w:vertAlign w:val="superscript"/>
    </w:rPr>
  </w:style>
  <w:style w:type="paragraph" w:styleId="aa">
    <w:name w:val="Normal (Web)"/>
    <w:basedOn w:val="a"/>
    <w:rsid w:val="005114A5"/>
    <w:pPr>
      <w:overflowPunct/>
      <w:autoSpaceDE/>
      <w:autoSpaceDN/>
      <w:adjustRightInd/>
      <w:spacing w:before="120" w:after="120"/>
      <w:jc w:val="both"/>
      <w:textAlignment w:val="auto"/>
    </w:pPr>
    <w:rPr>
      <w:sz w:val="24"/>
      <w:szCs w:val="24"/>
      <w:lang w:eastAsia="ar-SA"/>
    </w:rPr>
  </w:style>
  <w:style w:type="paragraph" w:customStyle="1" w:styleId="ConsPlusNormal">
    <w:name w:val="ConsPlusNormal"/>
    <w:rsid w:val="00511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1"/>
    <w:basedOn w:val="a"/>
    <w:uiPriority w:val="99"/>
    <w:rsid w:val="005114A5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b">
    <w:name w:val="footer"/>
    <w:basedOn w:val="a"/>
    <w:link w:val="ac"/>
    <w:uiPriority w:val="99"/>
    <w:rsid w:val="005114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1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114A5"/>
  </w:style>
  <w:style w:type="paragraph" w:styleId="ae">
    <w:name w:val="Balloon Text"/>
    <w:basedOn w:val="a"/>
    <w:link w:val="af"/>
    <w:uiPriority w:val="99"/>
    <w:unhideWhenUsed/>
    <w:rsid w:val="005114A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5114A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line number"/>
    <w:rsid w:val="005114A5"/>
  </w:style>
  <w:style w:type="paragraph" w:styleId="af1">
    <w:name w:val="header"/>
    <w:basedOn w:val="a"/>
    <w:link w:val="af2"/>
    <w:rsid w:val="005114A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11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11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erehta_ege@mail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440D4BD78C72418125F6BE0F66B5B8" ma:contentTypeVersion="1" ma:contentTypeDescription="Создание документа." ma:contentTypeScope="" ma:versionID="f002f78b7670f747825ca6347d0c2b5e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91432-D431-408C-96AE-2A4990F0F14B}"/>
</file>

<file path=customXml/itemProps2.xml><?xml version="1.0" encoding="utf-8"?>
<ds:datastoreItem xmlns:ds="http://schemas.openxmlformats.org/officeDocument/2006/customXml" ds:itemID="{8A0C6B3D-4CCF-449D-A300-751ED552B431}"/>
</file>

<file path=customXml/itemProps3.xml><?xml version="1.0" encoding="utf-8"?>
<ds:datastoreItem xmlns:ds="http://schemas.openxmlformats.org/officeDocument/2006/customXml" ds:itemID="{8FDE5420-020B-46DF-B748-4E97E54A37C6}"/>
</file>

<file path=customXml/itemProps4.xml><?xml version="1.0" encoding="utf-8"?>
<ds:datastoreItem xmlns:ds="http://schemas.openxmlformats.org/officeDocument/2006/customXml" ds:itemID="{8E982AF3-0B5C-4A2A-870F-7624F38B9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40</Pages>
  <Words>12567</Words>
  <Characters>71637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2015-10-13T07:01:00Z</dcterms:created>
  <dcterms:modified xsi:type="dcterms:W3CDTF">2015-10-16T13:30:00Z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0x01010087440D4BD78C72418125F6BE0F66B5B8</vt:lpwstr>
  </property>
</Properties>
</file>