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66" w:rsidRDefault="00A776FB">
      <w:pPr>
        <w:rPr>
          <w:rFonts w:ascii="Times New Roman" w:hAnsi="Times New Roman" w:cs="Times New Roman"/>
          <w:sz w:val="28"/>
          <w:szCs w:val="28"/>
        </w:rPr>
      </w:pPr>
      <w:r w:rsidRPr="00A776FB">
        <w:rPr>
          <w:rFonts w:ascii="Times New Roman" w:hAnsi="Times New Roman" w:cs="Times New Roman"/>
          <w:sz w:val="28"/>
          <w:szCs w:val="28"/>
        </w:rPr>
        <w:t>7 “</w:t>
      </w:r>
      <w:r>
        <w:rPr>
          <w:rFonts w:ascii="Times New Roman" w:hAnsi="Times New Roman" w:cs="Times New Roman"/>
          <w:sz w:val="28"/>
          <w:szCs w:val="28"/>
        </w:rPr>
        <w:t>б» 6.04.2020г. Тема урока « Построение треугольника по данным сторонам»</w:t>
      </w:r>
    </w:p>
    <w:p w:rsidR="00A776FB" w:rsidRDefault="00A77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П.43 стр.58</w:t>
      </w:r>
    </w:p>
    <w:p w:rsidR="00FE3E10" w:rsidRDefault="00FE3E10" w:rsidP="00FE3E10">
      <w:pPr>
        <w:pStyle w:val="a4"/>
      </w:pPr>
      <w:r>
        <w:rPr>
          <w:rStyle w:val="a5"/>
        </w:rPr>
        <w:t>Задача:</w:t>
      </w:r>
    </w:p>
    <w:p w:rsidR="00FE3E10" w:rsidRDefault="00FE3E10" w:rsidP="00FE3E10">
      <w:pPr>
        <w:pStyle w:val="a4"/>
      </w:pPr>
      <w:r>
        <w:rPr>
          <w:rStyle w:val="a6"/>
        </w:rPr>
        <w:t xml:space="preserve">Построить </w:t>
      </w:r>
      <w:hyperlink r:id="rId4" w:tooltip="Треугольник" w:history="1">
        <w:r>
          <w:rPr>
            <w:rStyle w:val="a3"/>
            <w:i/>
            <w:iCs/>
          </w:rPr>
          <w:t>треугольник</w:t>
        </w:r>
      </w:hyperlink>
      <w:r>
        <w:rPr>
          <w:rStyle w:val="a6"/>
        </w:rPr>
        <w:t xml:space="preserve"> </w:t>
      </w:r>
      <w:r>
        <w:rPr>
          <w:rStyle w:val="a5"/>
          <w:i/>
          <w:iCs/>
        </w:rPr>
        <w:t>по трем его сторонам</w:t>
      </w:r>
      <w:r>
        <w:t>.</w:t>
      </w:r>
    </w:p>
    <w:p w:rsidR="00FE3E10" w:rsidRDefault="00FE3E10" w:rsidP="00FE3E10">
      <w:pPr>
        <w:pStyle w:val="a4"/>
      </w:pPr>
      <w:r>
        <w:rPr>
          <w:rStyle w:val="a5"/>
          <w:i/>
          <w:iCs/>
        </w:rPr>
        <w:t>Дано:</w:t>
      </w:r>
      <w:r>
        <w:t xml:space="preserve"> </w:t>
      </w:r>
      <w:hyperlink r:id="rId5" w:tooltip="Точки, прямые, отрезки" w:history="1">
        <w:r>
          <w:rPr>
            <w:rStyle w:val="a3"/>
          </w:rPr>
          <w:t>отрезки</w:t>
        </w:r>
      </w:hyperlink>
      <w:r>
        <w:t xml:space="preserve"> </w:t>
      </w:r>
      <w:r>
        <w:rPr>
          <w:rStyle w:val="a5"/>
          <w:i/>
          <w:iCs/>
        </w:rPr>
        <w:t>МК</w:t>
      </w:r>
      <w:r>
        <w:t xml:space="preserve">, </w:t>
      </w:r>
      <w:r>
        <w:rPr>
          <w:rStyle w:val="a5"/>
          <w:i/>
          <w:iCs/>
        </w:rPr>
        <w:t>ОЕ</w:t>
      </w:r>
      <w:r>
        <w:t xml:space="preserve">, </w:t>
      </w:r>
      <w:r>
        <w:rPr>
          <w:rStyle w:val="a5"/>
          <w:i/>
          <w:iCs/>
        </w:rPr>
        <w:t>FG</w:t>
      </w:r>
      <w:r>
        <w:t>.</w:t>
      </w:r>
    </w:p>
    <w:p w:rsidR="00FE3E10" w:rsidRDefault="00FE3E10" w:rsidP="00FE3E10">
      <w:pPr>
        <w:pStyle w:val="a4"/>
      </w:pPr>
      <w:r>
        <w:rPr>
          <w:rStyle w:val="a5"/>
          <w:i/>
          <w:iCs/>
        </w:rPr>
        <w:t>Построить</w:t>
      </w:r>
      <w:r>
        <w:t xml:space="preserve"> </w:t>
      </w:r>
      <w:r>
        <w:rPr>
          <w:noProof/>
        </w:rPr>
        <w:drawing>
          <wp:inline distT="0" distB="0" distL="0" distR="0">
            <wp:extent cx="142875" cy="228600"/>
            <wp:effectExtent l="19050" t="0" r="9525" b="0"/>
            <wp:docPr id="6" name="Рисунок 6" descr="https://budu5.com/files/panelimage/0/53000/0/534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udu5.com/files/panelimage/0/53000/0/5343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5"/>
          <w:i/>
          <w:iCs/>
        </w:rPr>
        <w:t>АВС</w:t>
      </w:r>
      <w:r>
        <w:t xml:space="preserve"> так, что </w:t>
      </w:r>
      <w:r>
        <w:rPr>
          <w:rStyle w:val="a5"/>
          <w:i/>
          <w:iCs/>
        </w:rPr>
        <w:t>АВ</w:t>
      </w:r>
      <w:r>
        <w:t xml:space="preserve"> = </w:t>
      </w:r>
      <w:r>
        <w:rPr>
          <w:rStyle w:val="a5"/>
          <w:i/>
          <w:iCs/>
        </w:rPr>
        <w:t>МК</w:t>
      </w:r>
      <w:r>
        <w:t xml:space="preserve">, </w:t>
      </w:r>
      <w:r>
        <w:rPr>
          <w:rStyle w:val="a5"/>
          <w:i/>
          <w:iCs/>
        </w:rPr>
        <w:t>ВС</w:t>
      </w:r>
      <w:r>
        <w:t xml:space="preserve"> = </w:t>
      </w:r>
      <w:r>
        <w:rPr>
          <w:rStyle w:val="a6"/>
          <w:b/>
          <w:bCs/>
        </w:rPr>
        <w:t>FG</w:t>
      </w:r>
      <w:r>
        <w:t xml:space="preserve">, </w:t>
      </w:r>
      <w:r>
        <w:rPr>
          <w:rStyle w:val="a5"/>
          <w:i/>
          <w:iCs/>
        </w:rPr>
        <w:t>АС</w:t>
      </w:r>
      <w:r>
        <w:t xml:space="preserve"> = </w:t>
      </w:r>
      <w:r>
        <w:rPr>
          <w:rStyle w:val="a5"/>
          <w:i/>
          <w:iCs/>
        </w:rPr>
        <w:t>ОЕ</w:t>
      </w:r>
      <w:r>
        <w:t>.</w:t>
      </w:r>
    </w:p>
    <w:p w:rsidR="00FE3E10" w:rsidRDefault="00FE3E10" w:rsidP="00FE3E10">
      <w:pPr>
        <w:pStyle w:val="a4"/>
      </w:pPr>
      <w:r>
        <w:rPr>
          <w:rStyle w:val="a5"/>
          <w:i/>
          <w:iCs/>
        </w:rPr>
        <w:t>Решение:</w:t>
      </w:r>
    </w:p>
    <w:p w:rsidR="00FE3E10" w:rsidRDefault="00FE3E10" w:rsidP="00FE3E10">
      <w:pPr>
        <w:pStyle w:val="a4"/>
      </w:pPr>
      <w:r>
        <w:rPr>
          <w:noProof/>
        </w:rPr>
        <w:drawing>
          <wp:inline distT="0" distB="0" distL="0" distR="0">
            <wp:extent cx="1724025" cy="1409700"/>
            <wp:effectExtent l="19050" t="0" r="9525" b="0"/>
            <wp:docPr id="7" name="Рисунок 7" descr="https://budu5.com/files/panelimage/0/53000/0/53430.png?lastmod=1545310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udu5.com/files/panelimage/0/53000/0/53430.png?lastmod=154531086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E10" w:rsidRDefault="00FE3E10" w:rsidP="00FE3E10">
      <w:pPr>
        <w:pStyle w:val="a4"/>
      </w:pPr>
      <w:r>
        <w:t xml:space="preserve">С помощью линейки проводим </w:t>
      </w:r>
      <w:hyperlink r:id="rId8" w:tooltip="Точки, прямые, отрезки" w:history="1">
        <w:r>
          <w:rPr>
            <w:rStyle w:val="a3"/>
          </w:rPr>
          <w:t>прямую</w:t>
        </w:r>
      </w:hyperlink>
      <w:r>
        <w:t xml:space="preserve"> </w:t>
      </w:r>
      <w:r>
        <w:rPr>
          <w:noProof/>
        </w:rPr>
        <w:drawing>
          <wp:inline distT="0" distB="0" distL="0" distR="0">
            <wp:extent cx="123825" cy="152400"/>
            <wp:effectExtent l="19050" t="0" r="9525" b="0"/>
            <wp:docPr id="8" name="Рисунок 8" descr="https://budu5.com/files/panelimage/0/53000/0/534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budu5.com/files/panelimage/0/53000/0/5343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и на ней с помощью </w:t>
      </w:r>
      <w:hyperlink r:id="rId10" w:tooltip="Построения циркулем и линейкой" w:history="1">
        <w:r>
          <w:rPr>
            <w:rStyle w:val="a3"/>
          </w:rPr>
          <w:t>циркуля</w:t>
        </w:r>
      </w:hyperlink>
      <w:r>
        <w:t xml:space="preserve"> отложим отрезок </w:t>
      </w:r>
      <w:r>
        <w:rPr>
          <w:rStyle w:val="a5"/>
          <w:i/>
          <w:iCs/>
        </w:rPr>
        <w:t>АВ</w:t>
      </w:r>
      <w:r>
        <w:t xml:space="preserve">, равный отрезку </w:t>
      </w:r>
      <w:r>
        <w:rPr>
          <w:rStyle w:val="a5"/>
          <w:i/>
          <w:iCs/>
        </w:rPr>
        <w:t>МК</w:t>
      </w:r>
      <w:r>
        <w:t xml:space="preserve">. Для этого произвольно на прямой </w:t>
      </w:r>
      <w:r>
        <w:rPr>
          <w:noProof/>
        </w:rPr>
        <w:drawing>
          <wp:inline distT="0" distB="0" distL="0" distR="0">
            <wp:extent cx="123825" cy="152400"/>
            <wp:effectExtent l="19050" t="0" r="9525" b="0"/>
            <wp:docPr id="9" name="Рисунок 9" descr="https://budu5.com/files/panelimage/0/53000/0/534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budu5.com/files/panelimage/0/53000/0/5343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ставим точку </w:t>
      </w:r>
      <w:r>
        <w:rPr>
          <w:rStyle w:val="a5"/>
          <w:i/>
          <w:iCs/>
        </w:rPr>
        <w:t>А</w:t>
      </w:r>
      <w:r>
        <w:t xml:space="preserve">, с помощью </w:t>
      </w:r>
      <w:hyperlink r:id="rId11" w:tooltip="Построения циркулем и линейкой" w:history="1">
        <w:r>
          <w:rPr>
            <w:rStyle w:val="a3"/>
          </w:rPr>
          <w:t>циркуля</w:t>
        </w:r>
      </w:hyperlink>
      <w:r>
        <w:t xml:space="preserve"> измеряем отрезок </w:t>
      </w:r>
      <w:r>
        <w:rPr>
          <w:rStyle w:val="a5"/>
          <w:i/>
          <w:iCs/>
        </w:rPr>
        <w:t>МК</w:t>
      </w:r>
      <w:r>
        <w:t xml:space="preserve"> и строим окружность с центром в точке </w:t>
      </w:r>
      <w:r>
        <w:rPr>
          <w:rStyle w:val="a6"/>
          <w:b/>
          <w:bCs/>
        </w:rPr>
        <w:t>А</w:t>
      </w:r>
      <w:r>
        <w:t xml:space="preserve"> радиуса </w:t>
      </w:r>
      <w:r>
        <w:rPr>
          <w:rStyle w:val="a5"/>
          <w:i/>
          <w:iCs/>
        </w:rPr>
        <w:t>МК</w:t>
      </w:r>
      <w:r>
        <w:t xml:space="preserve"> (всю окружность строить необязательно, смотри, выделенное красным цветом). Точку пересечения окружности с прямой </w:t>
      </w:r>
      <w:r>
        <w:rPr>
          <w:noProof/>
        </w:rPr>
        <w:drawing>
          <wp:inline distT="0" distB="0" distL="0" distR="0">
            <wp:extent cx="123825" cy="152400"/>
            <wp:effectExtent l="19050" t="0" r="9525" b="0"/>
            <wp:docPr id="10" name="Рисунок 10" descr="https://budu5.com/files/panelimage/0/53000/0/534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budu5.com/files/panelimage/0/53000/0/5343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обозначаем </w:t>
      </w:r>
      <w:r>
        <w:rPr>
          <w:rStyle w:val="a5"/>
          <w:i/>
          <w:iCs/>
        </w:rPr>
        <w:t>В</w:t>
      </w:r>
      <w:r>
        <w:t>.</w:t>
      </w:r>
    </w:p>
    <w:p w:rsidR="00FE3E10" w:rsidRDefault="00FE3E10" w:rsidP="00FE3E10">
      <w:pPr>
        <w:pStyle w:val="a4"/>
      </w:pPr>
      <w:r>
        <w:rPr>
          <w:noProof/>
        </w:rPr>
        <w:drawing>
          <wp:inline distT="0" distB="0" distL="0" distR="0">
            <wp:extent cx="2867025" cy="514350"/>
            <wp:effectExtent l="19050" t="0" r="9525" b="0"/>
            <wp:docPr id="11" name="Рисунок 11" descr="https://budu5.com/files/panelimage/0/53000/0/534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budu5.com/files/panelimage/0/53000/0/5343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E10" w:rsidRDefault="00FE3E10" w:rsidP="00FE3E10">
      <w:pPr>
        <w:pStyle w:val="a4"/>
      </w:pPr>
      <w:r>
        <w:t xml:space="preserve">Далее, с помощью </w:t>
      </w:r>
      <w:hyperlink r:id="rId13" w:tooltip="Построения циркулем и линейкой" w:history="1">
        <w:r>
          <w:rPr>
            <w:rStyle w:val="a3"/>
          </w:rPr>
          <w:t>циркуля</w:t>
        </w:r>
      </w:hyperlink>
      <w:r>
        <w:t xml:space="preserve"> измеряем отрезок </w:t>
      </w:r>
      <w:r>
        <w:rPr>
          <w:rStyle w:val="a6"/>
          <w:b/>
          <w:bCs/>
        </w:rPr>
        <w:t>ОЕ</w:t>
      </w:r>
      <w:r>
        <w:t xml:space="preserve"> и строим окружность с центром в точке </w:t>
      </w:r>
      <w:r>
        <w:rPr>
          <w:rStyle w:val="a6"/>
          <w:b/>
          <w:bCs/>
        </w:rPr>
        <w:t>А</w:t>
      </w:r>
      <w:r>
        <w:t xml:space="preserve"> радиуса </w:t>
      </w:r>
      <w:r>
        <w:rPr>
          <w:rStyle w:val="a5"/>
          <w:i/>
          <w:iCs/>
        </w:rPr>
        <w:t xml:space="preserve">ОЕ </w:t>
      </w:r>
      <w:r>
        <w:t>(всю окружность строить необязательно, смотри, выделенное синим цветом).</w:t>
      </w:r>
    </w:p>
    <w:p w:rsidR="00FE3E10" w:rsidRDefault="00FE3E10" w:rsidP="00FE3E10">
      <w:pPr>
        <w:pStyle w:val="a4"/>
      </w:pPr>
      <w:r>
        <w:rPr>
          <w:noProof/>
        </w:rPr>
        <w:drawing>
          <wp:inline distT="0" distB="0" distL="0" distR="0">
            <wp:extent cx="2828925" cy="1171575"/>
            <wp:effectExtent l="19050" t="0" r="9525" b="0"/>
            <wp:docPr id="12" name="Рисунок 12" descr="https://budu5.com/files/panelimage/0/53000/0/534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budu5.com/files/panelimage/0/53000/0/5343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E10" w:rsidRDefault="00FE3E10" w:rsidP="00FE3E10">
      <w:pPr>
        <w:pStyle w:val="a4"/>
      </w:pPr>
      <w:r>
        <w:t xml:space="preserve">Далее, с помощью </w:t>
      </w:r>
      <w:hyperlink r:id="rId15" w:tooltip="Построения циркулем и линейкой" w:history="1">
        <w:r>
          <w:rPr>
            <w:rStyle w:val="a3"/>
          </w:rPr>
          <w:t>циркуля</w:t>
        </w:r>
      </w:hyperlink>
      <w:r>
        <w:t xml:space="preserve"> измеряем отрезок </w:t>
      </w:r>
      <w:r>
        <w:rPr>
          <w:rStyle w:val="a6"/>
          <w:b/>
          <w:bCs/>
        </w:rPr>
        <w:t>FG</w:t>
      </w:r>
      <w:r>
        <w:t xml:space="preserve"> и строим окружность с центром в точке </w:t>
      </w:r>
      <w:r>
        <w:rPr>
          <w:rStyle w:val="a6"/>
          <w:b/>
          <w:bCs/>
        </w:rPr>
        <w:t>B</w:t>
      </w:r>
      <w:r>
        <w:t xml:space="preserve"> радиуса </w:t>
      </w:r>
      <w:r>
        <w:rPr>
          <w:rStyle w:val="a5"/>
          <w:i/>
          <w:iCs/>
        </w:rPr>
        <w:t xml:space="preserve">FG </w:t>
      </w:r>
      <w:r>
        <w:t>(всю окружность строить необязательно, смотри, выделенное зеленым цветом).</w:t>
      </w:r>
    </w:p>
    <w:p w:rsidR="00FE3E10" w:rsidRDefault="00FE3E10" w:rsidP="00FE3E10">
      <w:pPr>
        <w:pStyle w:val="a4"/>
      </w:pPr>
      <w:r>
        <w:rPr>
          <w:noProof/>
        </w:rPr>
        <w:lastRenderedPageBreak/>
        <w:drawing>
          <wp:inline distT="0" distB="0" distL="0" distR="0">
            <wp:extent cx="2800350" cy="1152525"/>
            <wp:effectExtent l="19050" t="0" r="0" b="0"/>
            <wp:docPr id="13" name="Рисунок 13" descr="https://budu5.com/files/panelimage/0/53000/0/534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budu5.com/files/panelimage/0/53000/0/53433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E10" w:rsidRDefault="00FE3E10" w:rsidP="00FE3E10">
      <w:pPr>
        <w:pStyle w:val="a4"/>
      </w:pPr>
      <w:r>
        <w:t xml:space="preserve">Точку пересечения </w:t>
      </w:r>
      <w:hyperlink r:id="rId17" w:tooltip="Окружность" w:history="1">
        <w:r>
          <w:rPr>
            <w:rStyle w:val="a3"/>
          </w:rPr>
          <w:t>окружностей</w:t>
        </w:r>
      </w:hyperlink>
      <w:r>
        <w:t xml:space="preserve"> с центрами в точках </w:t>
      </w:r>
      <w:r>
        <w:rPr>
          <w:rStyle w:val="a5"/>
          <w:i/>
          <w:iCs/>
        </w:rPr>
        <w:t>А</w:t>
      </w:r>
      <w:r>
        <w:t xml:space="preserve"> и </w:t>
      </w:r>
      <w:r>
        <w:rPr>
          <w:rStyle w:val="a6"/>
          <w:b/>
          <w:bCs/>
        </w:rPr>
        <w:t>В</w:t>
      </w:r>
      <w:r>
        <w:t xml:space="preserve"> радиусами </w:t>
      </w:r>
      <w:r>
        <w:rPr>
          <w:rStyle w:val="a5"/>
          <w:i/>
          <w:iCs/>
        </w:rPr>
        <w:t>ОЕ</w:t>
      </w:r>
      <w:r>
        <w:t xml:space="preserve"> и </w:t>
      </w:r>
      <w:r>
        <w:rPr>
          <w:rStyle w:val="a5"/>
          <w:i/>
          <w:iCs/>
        </w:rPr>
        <w:t>FG</w:t>
      </w:r>
      <w:r>
        <w:t xml:space="preserve"> соответственно обозначаем </w:t>
      </w:r>
      <w:r>
        <w:rPr>
          <w:rStyle w:val="a6"/>
          <w:b/>
          <w:bCs/>
        </w:rPr>
        <w:t>С</w:t>
      </w:r>
      <w:r>
        <w:t xml:space="preserve">. Соединяем с помощью линейки точки </w:t>
      </w:r>
      <w:r>
        <w:rPr>
          <w:rStyle w:val="a5"/>
          <w:i/>
          <w:iCs/>
        </w:rPr>
        <w:t>А</w:t>
      </w:r>
      <w:r>
        <w:t xml:space="preserve"> и </w:t>
      </w:r>
      <w:r>
        <w:rPr>
          <w:rStyle w:val="a5"/>
          <w:i/>
          <w:iCs/>
        </w:rPr>
        <w:t>В</w:t>
      </w:r>
      <w:r>
        <w:t xml:space="preserve"> с точкой </w:t>
      </w:r>
      <w:r>
        <w:rPr>
          <w:rStyle w:val="a5"/>
          <w:i/>
          <w:iCs/>
        </w:rPr>
        <w:t>С</w:t>
      </w:r>
      <w:r>
        <w:t xml:space="preserve">. Получаем </w:t>
      </w:r>
      <w:hyperlink r:id="rId18" w:tooltip="Треугольник" w:history="1">
        <w:r>
          <w:rPr>
            <w:rStyle w:val="a3"/>
          </w:rPr>
          <w:t>треугольник</w:t>
        </w:r>
      </w:hyperlink>
      <w:r>
        <w:t xml:space="preserve"> </w:t>
      </w:r>
      <w:r>
        <w:rPr>
          <w:rStyle w:val="a5"/>
          <w:i/>
          <w:iCs/>
        </w:rPr>
        <w:t>АВС</w:t>
      </w:r>
      <w:r>
        <w:t xml:space="preserve">, в котором по построению </w:t>
      </w:r>
      <w:r>
        <w:rPr>
          <w:rStyle w:val="a5"/>
          <w:i/>
          <w:iCs/>
        </w:rPr>
        <w:t>АВ</w:t>
      </w:r>
      <w:r>
        <w:rPr>
          <w:rStyle w:val="a6"/>
        </w:rPr>
        <w:t xml:space="preserve"> = </w:t>
      </w:r>
      <w:r>
        <w:rPr>
          <w:rStyle w:val="a5"/>
          <w:i/>
          <w:iCs/>
        </w:rPr>
        <w:t>МК</w:t>
      </w:r>
      <w:r>
        <w:rPr>
          <w:rStyle w:val="a6"/>
        </w:rPr>
        <w:t xml:space="preserve">, </w:t>
      </w:r>
      <w:r>
        <w:rPr>
          <w:rStyle w:val="a5"/>
          <w:i/>
          <w:iCs/>
        </w:rPr>
        <w:t>ВС</w:t>
      </w:r>
      <w:r>
        <w:t xml:space="preserve"> = </w:t>
      </w:r>
      <w:r>
        <w:rPr>
          <w:rStyle w:val="a6"/>
          <w:b/>
          <w:bCs/>
        </w:rPr>
        <w:t>FG</w:t>
      </w:r>
      <w:r>
        <w:t xml:space="preserve">, </w:t>
      </w:r>
      <w:r>
        <w:rPr>
          <w:rStyle w:val="a5"/>
          <w:i/>
          <w:iCs/>
        </w:rPr>
        <w:t>АС</w:t>
      </w:r>
      <w:r>
        <w:t xml:space="preserve"> = </w:t>
      </w:r>
      <w:r>
        <w:rPr>
          <w:rStyle w:val="a5"/>
          <w:i/>
          <w:iCs/>
        </w:rPr>
        <w:t>ОЕ</w:t>
      </w:r>
      <w:r>
        <w:t xml:space="preserve">, следовательно, </w:t>
      </w:r>
      <w:r>
        <w:rPr>
          <w:noProof/>
        </w:rPr>
        <w:drawing>
          <wp:inline distT="0" distB="0" distL="0" distR="0">
            <wp:extent cx="142875" cy="228600"/>
            <wp:effectExtent l="19050" t="0" r="9525" b="0"/>
            <wp:docPr id="14" name="Рисунок 14" descr="https://budu5.com/files/panelimage/0/53000/0/534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budu5.com/files/panelimage/0/53000/0/5343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5"/>
          <w:i/>
          <w:iCs/>
        </w:rPr>
        <w:t>АВС</w:t>
      </w:r>
      <w:r>
        <w:t xml:space="preserve"> -</w:t>
      </w:r>
      <w:r>
        <w:rPr>
          <w:rStyle w:val="a5"/>
          <w:i/>
          <w:iCs/>
        </w:rPr>
        <w:t xml:space="preserve"> искомый</w:t>
      </w:r>
      <w:r>
        <w:t>.</w:t>
      </w:r>
    </w:p>
    <w:p w:rsidR="00FE3E10" w:rsidRDefault="00FE3E10" w:rsidP="00FE3E10">
      <w:pPr>
        <w:pStyle w:val="a4"/>
      </w:pPr>
      <w:r>
        <w:rPr>
          <w:noProof/>
        </w:rPr>
        <w:drawing>
          <wp:inline distT="0" distB="0" distL="0" distR="0">
            <wp:extent cx="2857500" cy="1266825"/>
            <wp:effectExtent l="19050" t="0" r="0" b="0"/>
            <wp:docPr id="15" name="Рисунок 15" descr="https://budu5.com/files/panelimage/0/53000/0/53434.png?lastmod=1545310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budu5.com/files/panelimage/0/53000/0/53434.png?lastmod=154531088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E10" w:rsidRDefault="00FE3E10" w:rsidP="00FE3E10">
      <w:pPr>
        <w:pStyle w:val="a4"/>
        <w:rPr>
          <w:rStyle w:val="a5"/>
        </w:rPr>
      </w:pPr>
      <w:r>
        <w:rPr>
          <w:rStyle w:val="a5"/>
        </w:rPr>
        <w:t>Данная задача не всегда имеет решение</w:t>
      </w:r>
      <w:r>
        <w:t xml:space="preserve">. Так как для каждого треугольника должно выполняться </w:t>
      </w:r>
      <w:hyperlink r:id="rId20" w:tooltip="Неравенство треугольника" w:history="1">
        <w:r>
          <w:rPr>
            <w:rStyle w:val="a3"/>
          </w:rPr>
          <w:t>неравенство треугольника</w:t>
        </w:r>
      </w:hyperlink>
      <w:r>
        <w:t xml:space="preserve">, которое говорит о том, что во всяком треугольнике сумма любых двух сторон больше третьей стороны. </w:t>
      </w:r>
      <w:r>
        <w:rPr>
          <w:rStyle w:val="a5"/>
        </w:rPr>
        <w:t>Если же какой-нибудь из данных отрезков будет больше</w:t>
      </w:r>
      <w:r>
        <w:t xml:space="preserve"> или </w:t>
      </w:r>
      <w:r>
        <w:rPr>
          <w:rStyle w:val="a5"/>
        </w:rPr>
        <w:t>равен сумме двух других</w:t>
      </w:r>
      <w:r>
        <w:t xml:space="preserve">, то </w:t>
      </w:r>
      <w:r>
        <w:rPr>
          <w:rStyle w:val="a5"/>
        </w:rPr>
        <w:t xml:space="preserve">нельзя построить </w:t>
      </w:r>
      <w:hyperlink r:id="rId21" w:tooltip="Треугольник" w:history="1">
        <w:r>
          <w:rPr>
            <w:rStyle w:val="a3"/>
            <w:b/>
            <w:bCs/>
          </w:rPr>
          <w:t>треугольник</w:t>
        </w:r>
      </w:hyperlink>
      <w:r>
        <w:rPr>
          <w:rStyle w:val="a5"/>
        </w:rPr>
        <w:t>, стороны которого равнялись бы данным отрезкам.</w:t>
      </w:r>
    </w:p>
    <w:p w:rsidR="00FE3E10" w:rsidRDefault="00FE3E10" w:rsidP="00FE3E10">
      <w:pPr>
        <w:pStyle w:val="a4"/>
        <w:rPr>
          <w:rStyle w:val="a5"/>
        </w:rPr>
      </w:pPr>
    </w:p>
    <w:p w:rsidR="00FE3E10" w:rsidRPr="00FE3E10" w:rsidRDefault="00FE3E10" w:rsidP="00FE3E10">
      <w:pPr>
        <w:pStyle w:val="a4"/>
      </w:pPr>
      <w:r>
        <w:rPr>
          <w:rStyle w:val="a5"/>
        </w:rPr>
        <w:t>№ 20 (1) стр.64 выполнить построение в тетради</w:t>
      </w:r>
    </w:p>
    <w:p w:rsidR="00FE3E10" w:rsidRDefault="00FE3E10">
      <w:pPr>
        <w:rPr>
          <w:rFonts w:ascii="Times New Roman" w:hAnsi="Times New Roman" w:cs="Times New Roman"/>
          <w:sz w:val="28"/>
          <w:szCs w:val="28"/>
        </w:rPr>
      </w:pPr>
    </w:p>
    <w:p w:rsidR="00FE3E10" w:rsidRPr="00A776FB" w:rsidRDefault="00FE3E10">
      <w:pPr>
        <w:rPr>
          <w:rFonts w:ascii="Times New Roman" w:hAnsi="Times New Roman" w:cs="Times New Roman"/>
          <w:sz w:val="28"/>
          <w:szCs w:val="28"/>
        </w:rPr>
      </w:pPr>
    </w:p>
    <w:sectPr w:rsidR="00FE3E10" w:rsidRPr="00A776FB" w:rsidSect="00B15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776FB"/>
    <w:rsid w:val="00A776FB"/>
    <w:rsid w:val="00B15866"/>
    <w:rsid w:val="00FE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76F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E3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3E10"/>
    <w:rPr>
      <w:b/>
      <w:bCs/>
    </w:rPr>
  </w:style>
  <w:style w:type="character" w:styleId="a6">
    <w:name w:val="Emphasis"/>
    <w:basedOn w:val="a0"/>
    <w:uiPriority w:val="20"/>
    <w:qFormat/>
    <w:rsid w:val="00FE3E1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E3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3E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du5.com/manual/chapter/3298" TargetMode="External"/><Relationship Id="rId13" Type="http://schemas.openxmlformats.org/officeDocument/2006/relationships/hyperlink" Target="https://budu5.com/manual/chapter/3333" TargetMode="External"/><Relationship Id="rId18" Type="http://schemas.openxmlformats.org/officeDocument/2006/relationships/hyperlink" Target="https://budu5.com/manual/chapter/3314" TargetMode="External"/><Relationship Id="rId26" Type="http://schemas.openxmlformats.org/officeDocument/2006/relationships/customXml" Target="../customXml/item3.xml"/><Relationship Id="rId3" Type="http://schemas.openxmlformats.org/officeDocument/2006/relationships/webSettings" Target="webSettings.xml"/><Relationship Id="rId21" Type="http://schemas.openxmlformats.org/officeDocument/2006/relationships/hyperlink" Target="https://budu5.com/manual/chapter/3314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hyperlink" Target="https://budu5.com/manual/chapter/3332" TargetMode="External"/><Relationship Id="rId25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hyperlink" Target="https://budu5.com/manual/chapter/3429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budu5.com/manual/chapter/3333" TargetMode="External"/><Relationship Id="rId24" Type="http://schemas.openxmlformats.org/officeDocument/2006/relationships/customXml" Target="../customXml/item1.xml"/><Relationship Id="rId5" Type="http://schemas.openxmlformats.org/officeDocument/2006/relationships/hyperlink" Target="https://budu5.com/manual/chapter/3298" TargetMode="External"/><Relationship Id="rId15" Type="http://schemas.openxmlformats.org/officeDocument/2006/relationships/hyperlink" Target="https://budu5.com/manual/chapter/333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udu5.com/manual/chapter/3333" TargetMode="External"/><Relationship Id="rId19" Type="http://schemas.openxmlformats.org/officeDocument/2006/relationships/image" Target="media/image7.png"/><Relationship Id="rId4" Type="http://schemas.openxmlformats.org/officeDocument/2006/relationships/hyperlink" Target="https://budu5.com/manual/chapter/3314" TargetMode="External"/><Relationship Id="rId9" Type="http://schemas.openxmlformats.org/officeDocument/2006/relationships/image" Target="media/image3.png"/><Relationship Id="rId14" Type="http://schemas.openxmlformats.org/officeDocument/2006/relationships/image" Target="media/image5.png"/><Relationship Id="rId22" Type="http://schemas.openxmlformats.org/officeDocument/2006/relationships/fontTable" Target="fontTable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AWJJH2MPE6E2-79957301-858</_dlc_DocId>
    <_dlc_DocIdUrl xmlns="4a252ca3-5a62-4c1c-90a6-29f4710e47f8">
      <Url>http://edu-sps.koiro.local/NSI/_layouts/15/DocIdRedir.aspx?ID=AWJJH2MPE6E2-79957301-858</Url>
      <Description>AWJJH2MPE6E2-79957301-858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364034-EF54-4DC7-AFC3-9D003ED6AE59}"/>
</file>

<file path=customXml/itemProps2.xml><?xml version="1.0" encoding="utf-8"?>
<ds:datastoreItem xmlns:ds="http://schemas.openxmlformats.org/officeDocument/2006/customXml" ds:itemID="{6252F123-5722-44BA-B6A7-A33A24827EE4}"/>
</file>

<file path=customXml/itemProps3.xml><?xml version="1.0" encoding="utf-8"?>
<ds:datastoreItem xmlns:ds="http://schemas.openxmlformats.org/officeDocument/2006/customXml" ds:itemID="{64E28C18-E73C-44C4-A55E-82D91E07BAD3}"/>
</file>

<file path=customXml/itemProps4.xml><?xml version="1.0" encoding="utf-8"?>
<ds:datastoreItem xmlns:ds="http://schemas.openxmlformats.org/officeDocument/2006/customXml" ds:itemID="{EFAC16F0-1B0E-4FF3-8C85-24416CF9B7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2020-04-06T03:17:00Z</dcterms:created>
  <dcterms:modified xsi:type="dcterms:W3CDTF">2020-04-06T03:34:00Z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97f11967-9d7a-46e2-aac7-62a67f6b649d</vt:lpwstr>
  </property>
</Properties>
</file>