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9.xml" ContentType="application/vnd.openxmlformats-officedocument.drawingml.chart+xml"/>
  <Override PartName="/word/theme/theme1.xml" ContentType="application/vnd.openxmlformats-officedocument.theme+xml"/>
  <Override PartName="/word/charts/chart8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7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93" w:rsidRPr="005E7EEE" w:rsidRDefault="00212193" w:rsidP="0021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EEE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психологической адаптации </w:t>
      </w:r>
    </w:p>
    <w:p w:rsidR="00212193" w:rsidRPr="005E7EEE" w:rsidRDefault="00212193" w:rsidP="0021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EEE">
        <w:rPr>
          <w:rFonts w:ascii="Times New Roman" w:hAnsi="Times New Roman" w:cs="Times New Roman"/>
          <w:b/>
          <w:sz w:val="28"/>
          <w:szCs w:val="28"/>
        </w:rPr>
        <w:t>учащихся первого класса в 20</w:t>
      </w:r>
      <w:r w:rsidR="004770EB">
        <w:rPr>
          <w:rFonts w:ascii="Times New Roman" w:hAnsi="Times New Roman" w:cs="Times New Roman"/>
          <w:b/>
          <w:sz w:val="28"/>
          <w:szCs w:val="28"/>
        </w:rPr>
        <w:t>20</w:t>
      </w:r>
      <w:r w:rsidRPr="005E7EEE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70EB">
        <w:rPr>
          <w:rFonts w:ascii="Times New Roman" w:hAnsi="Times New Roman" w:cs="Times New Roman"/>
          <w:b/>
          <w:sz w:val="28"/>
          <w:szCs w:val="28"/>
        </w:rPr>
        <w:t>1</w:t>
      </w:r>
      <w:r w:rsidRPr="005E7EE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12193" w:rsidRPr="005E7EEE" w:rsidRDefault="00212193" w:rsidP="00212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EB6" w:rsidRDefault="00212193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5E7EEE">
        <w:rPr>
          <w:rFonts w:ascii="Times New Roman" w:hAnsi="Times New Roman" w:cs="Times New Roman"/>
          <w:sz w:val="28"/>
          <w:szCs w:val="28"/>
        </w:rPr>
        <w:t xml:space="preserve"> 20</w:t>
      </w:r>
      <w:r w:rsidR="004770EB">
        <w:rPr>
          <w:rFonts w:ascii="Times New Roman" w:hAnsi="Times New Roman" w:cs="Times New Roman"/>
          <w:sz w:val="28"/>
          <w:szCs w:val="28"/>
        </w:rPr>
        <w:t>20</w:t>
      </w:r>
      <w:r w:rsidRPr="005E7EEE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Pr="005E7EEE">
        <w:rPr>
          <w:rFonts w:ascii="Times New Roman" w:hAnsi="Times New Roman" w:cs="Times New Roman"/>
          <w:sz w:val="28"/>
          <w:szCs w:val="28"/>
        </w:rPr>
        <w:t>Межевской</w:t>
      </w:r>
      <w:proofErr w:type="spellEnd"/>
      <w:r w:rsidRPr="005E7EEE">
        <w:rPr>
          <w:rFonts w:ascii="Times New Roman" w:hAnsi="Times New Roman" w:cs="Times New Roman"/>
          <w:sz w:val="28"/>
          <w:szCs w:val="28"/>
        </w:rPr>
        <w:t xml:space="preserve"> СОШ проведено исследование первоклассников, направленное на определение уровня адаптации к обучению в начальной школе. Всего</w:t>
      </w:r>
      <w:r>
        <w:rPr>
          <w:rFonts w:ascii="Times New Roman" w:hAnsi="Times New Roman" w:cs="Times New Roman"/>
          <w:sz w:val="28"/>
          <w:szCs w:val="28"/>
        </w:rPr>
        <w:t xml:space="preserve"> в исследовании приняло участие </w:t>
      </w:r>
      <w:r w:rsidR="00F64EB6">
        <w:rPr>
          <w:rFonts w:ascii="Times New Roman" w:hAnsi="Times New Roman" w:cs="Times New Roman"/>
          <w:sz w:val="28"/>
          <w:szCs w:val="28"/>
        </w:rPr>
        <w:t>25</w:t>
      </w:r>
      <w:r w:rsidRPr="005E7EE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4EB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девочек и 1</w:t>
      </w:r>
      <w:r w:rsidR="00F64E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5E7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B6">
        <w:rPr>
          <w:rFonts w:ascii="Times New Roman" w:hAnsi="Times New Roman" w:cs="Times New Roman"/>
          <w:sz w:val="28"/>
          <w:szCs w:val="28"/>
        </w:rPr>
        <w:t>Трое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B6">
        <w:rPr>
          <w:rFonts w:ascii="Times New Roman" w:hAnsi="Times New Roman" w:cs="Times New Roman"/>
          <w:sz w:val="28"/>
          <w:szCs w:val="28"/>
        </w:rPr>
        <w:t xml:space="preserve">не участвовали </w:t>
      </w:r>
      <w:r>
        <w:rPr>
          <w:rFonts w:ascii="Times New Roman" w:hAnsi="Times New Roman" w:cs="Times New Roman"/>
          <w:sz w:val="28"/>
          <w:szCs w:val="28"/>
        </w:rPr>
        <w:t xml:space="preserve">в обследовании. </w:t>
      </w:r>
    </w:p>
    <w:p w:rsidR="00212193" w:rsidRPr="005E7EEE" w:rsidRDefault="00F64EB6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 входили следующие направления</w:t>
      </w:r>
      <w:r w:rsidR="00212193" w:rsidRPr="005E7EEE">
        <w:rPr>
          <w:rFonts w:ascii="Times New Roman" w:hAnsi="Times New Roman" w:cs="Times New Roman"/>
          <w:sz w:val="28"/>
          <w:szCs w:val="28"/>
        </w:rPr>
        <w:t>:</w:t>
      </w:r>
    </w:p>
    <w:p w:rsidR="00212193" w:rsidRDefault="00212193" w:rsidP="00212193">
      <w:pPr>
        <w:pStyle w:val="a4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r w:rsidRPr="004C4167">
        <w:rPr>
          <w:b w:val="0"/>
          <w:sz w:val="28"/>
          <w:szCs w:val="28"/>
        </w:rPr>
        <w:t>Психологическая диагностика школьной готовности.</w:t>
      </w:r>
    </w:p>
    <w:p w:rsidR="00F64EB6" w:rsidRPr="00AE3653" w:rsidRDefault="00F64EB6" w:rsidP="00F64EB6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F64EB6">
        <w:rPr>
          <w:b w:val="0"/>
          <w:sz w:val="28"/>
          <w:szCs w:val="28"/>
        </w:rPr>
        <w:t xml:space="preserve">Диагностический комплект, рекомендованный МБУ города Костромы «Городской центр обеспечения качества образования» для диагностики уровня </w:t>
      </w:r>
      <w:proofErr w:type="spellStart"/>
      <w:r w:rsidRPr="00F64EB6">
        <w:rPr>
          <w:b w:val="0"/>
          <w:sz w:val="28"/>
          <w:szCs w:val="28"/>
        </w:rPr>
        <w:t>сформированности</w:t>
      </w:r>
      <w:proofErr w:type="spellEnd"/>
      <w:r w:rsidRPr="00F64EB6">
        <w:rPr>
          <w:b w:val="0"/>
          <w:sz w:val="28"/>
          <w:szCs w:val="28"/>
        </w:rPr>
        <w:t xml:space="preserve"> мыслительных процессов (школьная готовность)</w:t>
      </w:r>
      <w:proofErr w:type="gramStart"/>
      <w:r w:rsidRPr="00F64EB6">
        <w:rPr>
          <w:b w:val="0"/>
          <w:sz w:val="28"/>
          <w:szCs w:val="28"/>
        </w:rPr>
        <w:t>.</w:t>
      </w:r>
      <w:proofErr w:type="gramEnd"/>
      <w:r w:rsidR="00AE3653">
        <w:rPr>
          <w:b w:val="0"/>
          <w:sz w:val="28"/>
          <w:szCs w:val="28"/>
        </w:rPr>
        <w:t xml:space="preserve"> В</w:t>
      </w:r>
      <w:r w:rsidR="00AE3653" w:rsidRPr="00AE3653">
        <w:rPr>
          <w:b w:val="0"/>
          <w:sz w:val="28"/>
          <w:szCs w:val="28"/>
        </w:rPr>
        <w:t xml:space="preserve"> </w:t>
      </w:r>
      <w:r w:rsidR="00AE3653">
        <w:rPr>
          <w:b w:val="0"/>
          <w:sz w:val="28"/>
          <w:szCs w:val="28"/>
        </w:rPr>
        <w:t>это</w:t>
      </w:r>
      <w:r w:rsidR="00AE3653" w:rsidRPr="00AE3653">
        <w:rPr>
          <w:b w:val="0"/>
          <w:sz w:val="28"/>
          <w:szCs w:val="28"/>
        </w:rPr>
        <w:t xml:space="preserve"> </w:t>
      </w:r>
      <w:proofErr w:type="gramStart"/>
      <w:r w:rsidR="00AE3653" w:rsidRPr="00AE3653">
        <w:rPr>
          <w:b w:val="0"/>
          <w:sz w:val="28"/>
          <w:szCs w:val="28"/>
        </w:rPr>
        <w:t>комплекте</w:t>
      </w:r>
      <w:proofErr w:type="gramEnd"/>
      <w:r w:rsidR="00AE3653" w:rsidRPr="00AE3653">
        <w:rPr>
          <w:b w:val="0"/>
          <w:sz w:val="28"/>
          <w:szCs w:val="28"/>
        </w:rPr>
        <w:t xml:space="preserve"> </w:t>
      </w:r>
      <w:r w:rsidR="00AE3653">
        <w:rPr>
          <w:b w:val="0"/>
          <w:sz w:val="28"/>
          <w:szCs w:val="28"/>
        </w:rPr>
        <w:t>представлены</w:t>
      </w:r>
      <w:r w:rsidR="00AE3653" w:rsidRPr="00AE3653">
        <w:rPr>
          <w:b w:val="0"/>
          <w:sz w:val="28"/>
          <w:szCs w:val="28"/>
        </w:rPr>
        <w:t xml:space="preserve"> нормы, на которые мы </w:t>
      </w:r>
      <w:r w:rsidR="00AE3653">
        <w:rPr>
          <w:b w:val="0"/>
          <w:sz w:val="28"/>
          <w:szCs w:val="28"/>
        </w:rPr>
        <w:t>преимущественно</w:t>
      </w:r>
      <w:r w:rsidR="00AE3653" w:rsidRPr="00AE3653">
        <w:rPr>
          <w:b w:val="0"/>
          <w:sz w:val="28"/>
          <w:szCs w:val="28"/>
        </w:rPr>
        <w:t xml:space="preserve"> опирались при обработке результатов диагностики.</w:t>
      </w:r>
    </w:p>
    <w:p w:rsidR="00212193" w:rsidRPr="004C4167" w:rsidRDefault="00212193" w:rsidP="00212193">
      <w:pPr>
        <w:pStyle w:val="a4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r w:rsidRPr="004C4167">
        <w:rPr>
          <w:b w:val="0"/>
          <w:sz w:val="28"/>
          <w:szCs w:val="28"/>
        </w:rPr>
        <w:t>Психологическая диагностика уровня адаптации.</w:t>
      </w:r>
    </w:p>
    <w:p w:rsidR="00212193" w:rsidRDefault="00F64EB6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93">
        <w:rPr>
          <w:rFonts w:ascii="Times New Roman" w:hAnsi="Times New Roman" w:cs="Times New Roman"/>
          <w:sz w:val="28"/>
          <w:szCs w:val="28"/>
        </w:rPr>
        <w:t>Проективная методика «Школа зверей» для диагностики отношения к школе</w:t>
      </w:r>
      <w:r>
        <w:rPr>
          <w:rFonts w:ascii="Times New Roman" w:hAnsi="Times New Roman" w:cs="Times New Roman"/>
          <w:sz w:val="28"/>
          <w:szCs w:val="28"/>
        </w:rPr>
        <w:t xml:space="preserve"> (адаптация).</w:t>
      </w:r>
    </w:p>
    <w:p w:rsidR="00450A74" w:rsidRDefault="00212193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школьной готовности показали</w:t>
      </w:r>
      <w:r w:rsidR="00450A74">
        <w:rPr>
          <w:rFonts w:ascii="Times New Roman" w:hAnsi="Times New Roman" w:cs="Times New Roman"/>
          <w:sz w:val="28"/>
          <w:szCs w:val="28"/>
        </w:rPr>
        <w:t xml:space="preserve"> следующие результаты. </w:t>
      </w:r>
    </w:p>
    <w:p w:rsidR="00212193" w:rsidRPr="005E7EEE" w:rsidRDefault="00AE3653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учащихся имеет высокий уровень по показателю «словарный запас», 40</w:t>
      </w:r>
      <w:r w:rsidR="00450A74">
        <w:rPr>
          <w:rFonts w:ascii="Times New Roman" w:hAnsi="Times New Roman" w:cs="Times New Roman"/>
          <w:sz w:val="28"/>
          <w:szCs w:val="28"/>
        </w:rPr>
        <w:t xml:space="preserve">% учащихся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0A74">
        <w:rPr>
          <w:rFonts w:ascii="Times New Roman" w:hAnsi="Times New Roman" w:cs="Times New Roman"/>
          <w:sz w:val="28"/>
          <w:szCs w:val="28"/>
        </w:rPr>
        <w:t xml:space="preserve"> средний уровень, </w:t>
      </w:r>
      <w:r>
        <w:rPr>
          <w:rFonts w:ascii="Times New Roman" w:hAnsi="Times New Roman" w:cs="Times New Roman"/>
          <w:sz w:val="28"/>
          <w:szCs w:val="28"/>
        </w:rPr>
        <w:t>8% –</w:t>
      </w:r>
      <w:r w:rsidR="00450A74">
        <w:rPr>
          <w:rFonts w:ascii="Times New Roman" w:hAnsi="Times New Roman" w:cs="Times New Roman"/>
          <w:sz w:val="28"/>
          <w:szCs w:val="28"/>
        </w:rPr>
        <w:t xml:space="preserve"> низкий уровень (рис.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0A7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50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позволяет предположить, что подавляющее большинство первоклассников имеют общие представления об окружающем мире и в этом плане они готовы к школьному обучению. Учащиеся, показавшие низки</w:t>
      </w:r>
      <w:r w:rsidR="00FA4CF8">
        <w:rPr>
          <w:rFonts w:ascii="Times New Roman" w:hAnsi="Times New Roman" w:cs="Times New Roman"/>
          <w:sz w:val="28"/>
          <w:szCs w:val="28"/>
        </w:rPr>
        <w:t xml:space="preserve">й результат, обладают подвижным вниманием, легко переключающимся и склонным к отвлечению, вероятно, это снизило их показатели </w:t>
      </w:r>
      <w:proofErr w:type="gramStart"/>
      <w:r w:rsidR="00FA4C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A4CF8">
        <w:rPr>
          <w:rFonts w:ascii="Times New Roman" w:hAnsi="Times New Roman" w:cs="Times New Roman"/>
          <w:sz w:val="28"/>
          <w:szCs w:val="28"/>
        </w:rPr>
        <w:t xml:space="preserve"> данному </w:t>
      </w:r>
      <w:proofErr w:type="spellStart"/>
      <w:r w:rsidR="00FA4CF8">
        <w:rPr>
          <w:rFonts w:ascii="Times New Roman" w:hAnsi="Times New Roman" w:cs="Times New Roman"/>
          <w:sz w:val="28"/>
          <w:szCs w:val="28"/>
        </w:rPr>
        <w:t>субтесту</w:t>
      </w:r>
      <w:proofErr w:type="spellEnd"/>
      <w:r w:rsidR="00FA4CF8">
        <w:rPr>
          <w:rFonts w:ascii="Times New Roman" w:hAnsi="Times New Roman" w:cs="Times New Roman"/>
          <w:sz w:val="28"/>
          <w:szCs w:val="28"/>
        </w:rPr>
        <w:t>.</w:t>
      </w:r>
    </w:p>
    <w:p w:rsidR="00212193" w:rsidRPr="005E7EEE" w:rsidRDefault="00F64EB6" w:rsidP="0021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18" cy="2661313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2193" w:rsidRPr="00FA4CF8" w:rsidRDefault="00212193" w:rsidP="00212193">
      <w:pPr>
        <w:pStyle w:val="a5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A4CF8">
        <w:rPr>
          <w:color w:val="auto"/>
          <w:sz w:val="20"/>
          <w:szCs w:val="20"/>
        </w:rPr>
        <w:t xml:space="preserve">Рисунок </w:t>
      </w:r>
      <w:r w:rsidR="00045699" w:rsidRPr="00FA4CF8">
        <w:rPr>
          <w:color w:val="auto"/>
          <w:sz w:val="20"/>
          <w:szCs w:val="20"/>
        </w:rPr>
        <w:fldChar w:fldCharType="begin"/>
      </w:r>
      <w:r w:rsidRPr="00FA4CF8">
        <w:rPr>
          <w:color w:val="auto"/>
          <w:sz w:val="20"/>
          <w:szCs w:val="20"/>
        </w:rPr>
        <w:instrText xml:space="preserve"> SEQ Рисунок \* ARABIC </w:instrText>
      </w:r>
      <w:r w:rsidR="00045699" w:rsidRPr="00FA4CF8">
        <w:rPr>
          <w:color w:val="auto"/>
          <w:sz w:val="20"/>
          <w:szCs w:val="20"/>
        </w:rPr>
        <w:fldChar w:fldCharType="separate"/>
      </w:r>
      <w:r w:rsidR="00F64EB6" w:rsidRPr="00FA4CF8">
        <w:rPr>
          <w:noProof/>
          <w:color w:val="auto"/>
          <w:sz w:val="20"/>
          <w:szCs w:val="20"/>
        </w:rPr>
        <w:t>1</w:t>
      </w:r>
      <w:r w:rsidR="00045699" w:rsidRPr="00FA4CF8">
        <w:rPr>
          <w:color w:val="auto"/>
          <w:sz w:val="20"/>
          <w:szCs w:val="20"/>
        </w:rPr>
        <w:fldChar w:fldCharType="end"/>
      </w:r>
      <w:r w:rsidRPr="00FA4CF8">
        <w:rPr>
          <w:color w:val="auto"/>
          <w:sz w:val="20"/>
          <w:szCs w:val="20"/>
        </w:rPr>
        <w:t xml:space="preserve"> Результаты диагностики школьной готовности</w:t>
      </w:r>
      <w:r w:rsidR="00F55E4D" w:rsidRPr="00FA4CF8">
        <w:rPr>
          <w:color w:val="auto"/>
          <w:sz w:val="20"/>
          <w:szCs w:val="20"/>
        </w:rPr>
        <w:t>. Словарный запас</w:t>
      </w:r>
    </w:p>
    <w:p w:rsidR="00212193" w:rsidRDefault="000A7E68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показатель в </w:t>
      </w:r>
      <w:r w:rsidR="00FA4CF8">
        <w:rPr>
          <w:rFonts w:ascii="Times New Roman" w:hAnsi="Times New Roman" w:cs="Times New Roman"/>
          <w:sz w:val="28"/>
          <w:szCs w:val="28"/>
        </w:rPr>
        <w:t>диагностическом</w:t>
      </w:r>
      <w:r>
        <w:rPr>
          <w:rFonts w:ascii="Times New Roman" w:hAnsi="Times New Roman" w:cs="Times New Roman"/>
          <w:sz w:val="28"/>
          <w:szCs w:val="28"/>
        </w:rPr>
        <w:t xml:space="preserve"> комплекте – это понимание количественных и качественных отношений </w:t>
      </w:r>
      <w:r w:rsidR="00212193">
        <w:rPr>
          <w:rFonts w:ascii="Times New Roman" w:hAnsi="Times New Roman" w:cs="Times New Roman"/>
          <w:sz w:val="28"/>
          <w:szCs w:val="28"/>
        </w:rPr>
        <w:t>(рис.</w:t>
      </w:r>
      <w:r w:rsidR="00680F72">
        <w:rPr>
          <w:rFonts w:ascii="Times New Roman" w:hAnsi="Times New Roman" w:cs="Times New Roman"/>
          <w:sz w:val="28"/>
          <w:szCs w:val="28"/>
        </w:rPr>
        <w:t>2</w:t>
      </w:r>
      <w:r w:rsidR="0021219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14E">
        <w:rPr>
          <w:rFonts w:ascii="Times New Roman" w:hAnsi="Times New Roman" w:cs="Times New Roman"/>
          <w:sz w:val="28"/>
          <w:szCs w:val="28"/>
        </w:rPr>
        <w:t>Половина первоклассников (52%) показали средний уровень понимания. П</w:t>
      </w:r>
      <w:r w:rsidR="00680F72">
        <w:rPr>
          <w:rFonts w:ascii="Times New Roman" w:hAnsi="Times New Roman" w:cs="Times New Roman"/>
          <w:sz w:val="28"/>
          <w:szCs w:val="28"/>
        </w:rPr>
        <w:t xml:space="preserve">очти </w:t>
      </w:r>
      <w:r w:rsidR="007F414E">
        <w:rPr>
          <w:rFonts w:ascii="Times New Roman" w:hAnsi="Times New Roman" w:cs="Times New Roman"/>
          <w:sz w:val="28"/>
          <w:szCs w:val="28"/>
        </w:rPr>
        <w:t>п</w:t>
      </w:r>
      <w:r w:rsidR="00680F72">
        <w:rPr>
          <w:rFonts w:ascii="Times New Roman" w:hAnsi="Times New Roman" w:cs="Times New Roman"/>
          <w:sz w:val="28"/>
          <w:szCs w:val="28"/>
        </w:rPr>
        <w:t>оловина ребят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414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испытывают трудности в понимании соотношения предметов. </w:t>
      </w:r>
      <w:r w:rsidR="007F414E">
        <w:rPr>
          <w:rFonts w:ascii="Times New Roman" w:hAnsi="Times New Roman" w:cs="Times New Roman"/>
          <w:sz w:val="28"/>
          <w:szCs w:val="28"/>
        </w:rPr>
        <w:t xml:space="preserve">1 учащийся справился с заданием на хорошем уровне. </w:t>
      </w:r>
    </w:p>
    <w:p w:rsidR="00212193" w:rsidRDefault="00FA4CF8" w:rsidP="00C10761">
      <w:pPr>
        <w:spacing w:after="0" w:line="240" w:lineRule="auto"/>
        <w:jc w:val="center"/>
      </w:pPr>
      <w:r w:rsidRPr="00FA4C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74280" cy="2565779"/>
            <wp:effectExtent l="1905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2193" w:rsidRPr="00FA4CF8" w:rsidRDefault="00212193" w:rsidP="00212193">
      <w:pPr>
        <w:pStyle w:val="a5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A4CF8">
        <w:rPr>
          <w:color w:val="auto"/>
          <w:sz w:val="20"/>
          <w:szCs w:val="20"/>
        </w:rPr>
        <w:t xml:space="preserve">Рисунок </w:t>
      </w:r>
      <w:r w:rsidR="00045699" w:rsidRPr="00FA4CF8">
        <w:rPr>
          <w:color w:val="auto"/>
          <w:sz w:val="20"/>
          <w:szCs w:val="20"/>
        </w:rPr>
        <w:fldChar w:fldCharType="begin"/>
      </w:r>
      <w:r w:rsidRPr="00FA4CF8">
        <w:rPr>
          <w:color w:val="auto"/>
          <w:sz w:val="20"/>
          <w:szCs w:val="20"/>
        </w:rPr>
        <w:instrText xml:space="preserve"> SEQ Рисунок \* ARABIC </w:instrText>
      </w:r>
      <w:r w:rsidR="00045699" w:rsidRPr="00FA4CF8">
        <w:rPr>
          <w:color w:val="auto"/>
          <w:sz w:val="20"/>
          <w:szCs w:val="20"/>
        </w:rPr>
        <w:fldChar w:fldCharType="separate"/>
      </w:r>
      <w:r w:rsidR="00F64EB6" w:rsidRPr="00FA4CF8">
        <w:rPr>
          <w:noProof/>
          <w:color w:val="auto"/>
          <w:sz w:val="20"/>
          <w:szCs w:val="20"/>
        </w:rPr>
        <w:t>2</w:t>
      </w:r>
      <w:r w:rsidR="00045699" w:rsidRPr="00FA4CF8">
        <w:rPr>
          <w:color w:val="auto"/>
          <w:sz w:val="20"/>
          <w:szCs w:val="20"/>
        </w:rPr>
        <w:fldChar w:fldCharType="end"/>
      </w:r>
      <w:r w:rsidRPr="00FA4CF8">
        <w:rPr>
          <w:color w:val="auto"/>
          <w:sz w:val="20"/>
          <w:szCs w:val="20"/>
        </w:rPr>
        <w:t xml:space="preserve"> Результаты диагностики школьной готовности</w:t>
      </w:r>
      <w:r w:rsidR="00F55E4D" w:rsidRPr="00FA4CF8">
        <w:rPr>
          <w:color w:val="auto"/>
          <w:sz w:val="20"/>
          <w:szCs w:val="20"/>
        </w:rPr>
        <w:t>.</w:t>
      </w:r>
      <w:r w:rsidR="00F64EB6" w:rsidRPr="00FA4CF8">
        <w:rPr>
          <w:color w:val="auto"/>
          <w:sz w:val="20"/>
          <w:szCs w:val="20"/>
        </w:rPr>
        <w:t xml:space="preserve"> </w:t>
      </w:r>
      <w:r w:rsidR="00FA4CF8">
        <w:rPr>
          <w:color w:val="auto"/>
          <w:sz w:val="20"/>
          <w:szCs w:val="20"/>
        </w:rPr>
        <w:br/>
      </w:r>
      <w:r w:rsidR="00F55E4D" w:rsidRPr="00FA4CF8">
        <w:rPr>
          <w:color w:val="auto"/>
          <w:sz w:val="20"/>
          <w:szCs w:val="20"/>
        </w:rPr>
        <w:t>Понимание количественных и качественных отношений</w:t>
      </w:r>
    </w:p>
    <w:p w:rsidR="00C10761" w:rsidRDefault="00C10761" w:rsidP="00C1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вызывает трудности у многих первоклассников, поступающих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школу, на протяжении нескольких лет. Учащимся дается задание найти объект по определенным параметрам, включающим понятия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раньше-позже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 С поиском отношений между двумя объектами учащиеся справляются легко, а вот найти соотношение трех и более объектов уже сложнее. Это факт имеет  смысл учитывать как при подготовке ребят к школе, так и при обучении в первом классе, давая время на освоение, понимание, повторение материал, в котором присутствуют такие взаимосвязи между объектами.</w:t>
      </w:r>
    </w:p>
    <w:p w:rsidR="00212193" w:rsidRDefault="00212193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</w:t>
      </w:r>
      <w:r w:rsidR="000A7E68">
        <w:rPr>
          <w:rFonts w:ascii="Times New Roman" w:hAnsi="Times New Roman" w:cs="Times New Roman"/>
          <w:sz w:val="28"/>
          <w:szCs w:val="28"/>
        </w:rPr>
        <w:t xml:space="preserve"> логического мышления </w:t>
      </w:r>
      <w:r w:rsidR="00C10761">
        <w:rPr>
          <w:rFonts w:ascii="Times New Roman" w:hAnsi="Times New Roman" w:cs="Times New Roman"/>
          <w:sz w:val="28"/>
          <w:szCs w:val="28"/>
        </w:rPr>
        <w:t xml:space="preserve">(рис. 3) </w:t>
      </w:r>
      <w:r w:rsidR="000A7E68">
        <w:rPr>
          <w:rFonts w:ascii="Times New Roman" w:hAnsi="Times New Roman" w:cs="Times New Roman"/>
          <w:sz w:val="28"/>
          <w:szCs w:val="28"/>
        </w:rPr>
        <w:t>также оказался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E68">
        <w:rPr>
          <w:rFonts w:ascii="Times New Roman" w:hAnsi="Times New Roman" w:cs="Times New Roman"/>
          <w:sz w:val="28"/>
          <w:szCs w:val="28"/>
        </w:rPr>
        <w:t>высоким у половины первоклассников (5</w:t>
      </w:r>
      <w:r w:rsidR="001927C7">
        <w:rPr>
          <w:rFonts w:ascii="Times New Roman" w:hAnsi="Times New Roman" w:cs="Times New Roman"/>
          <w:sz w:val="28"/>
          <w:szCs w:val="28"/>
        </w:rPr>
        <w:t>5</w:t>
      </w:r>
      <w:r w:rsidR="000A7E68">
        <w:rPr>
          <w:rFonts w:ascii="Times New Roman" w:hAnsi="Times New Roman" w:cs="Times New Roman"/>
          <w:sz w:val="28"/>
          <w:szCs w:val="28"/>
        </w:rPr>
        <w:t>%)</w:t>
      </w:r>
      <w:r w:rsidR="001927C7">
        <w:rPr>
          <w:rFonts w:ascii="Times New Roman" w:hAnsi="Times New Roman" w:cs="Times New Roman"/>
          <w:sz w:val="28"/>
          <w:szCs w:val="28"/>
        </w:rPr>
        <w:t xml:space="preserve">, 18% показали средний уровень и </w:t>
      </w:r>
      <w:r w:rsidR="000A7E68">
        <w:rPr>
          <w:rFonts w:ascii="Times New Roman" w:hAnsi="Times New Roman" w:cs="Times New Roman"/>
          <w:sz w:val="28"/>
          <w:szCs w:val="28"/>
        </w:rPr>
        <w:t xml:space="preserve"> </w:t>
      </w:r>
      <w:r w:rsidR="001927C7">
        <w:rPr>
          <w:rFonts w:ascii="Times New Roman" w:hAnsi="Times New Roman" w:cs="Times New Roman"/>
          <w:sz w:val="28"/>
          <w:szCs w:val="28"/>
        </w:rPr>
        <w:t xml:space="preserve">27% высокий уровень </w:t>
      </w:r>
      <w:r>
        <w:rPr>
          <w:rFonts w:ascii="Times New Roman" w:hAnsi="Times New Roman" w:cs="Times New Roman"/>
          <w:sz w:val="28"/>
          <w:szCs w:val="28"/>
        </w:rPr>
        <w:t>(рис.</w:t>
      </w:r>
      <w:r w:rsidR="001927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27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7C7">
        <w:rPr>
          <w:rFonts w:ascii="Times New Roman" w:hAnsi="Times New Roman" w:cs="Times New Roman"/>
          <w:sz w:val="28"/>
          <w:szCs w:val="28"/>
        </w:rPr>
        <w:t xml:space="preserve">В целом данный критерий имеет свои особенности. Ребятам предлагалось выбрать лишнюю картинку из </w:t>
      </w:r>
      <w:proofErr w:type="gramStart"/>
      <w:r w:rsidR="001927C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1927C7">
        <w:rPr>
          <w:rFonts w:ascii="Times New Roman" w:hAnsi="Times New Roman" w:cs="Times New Roman"/>
          <w:sz w:val="28"/>
          <w:szCs w:val="28"/>
        </w:rPr>
        <w:t xml:space="preserve">. Вполне возможно, что они могли обосновать свой выбор достаточно логично, </w:t>
      </w:r>
      <w:proofErr w:type="gramStart"/>
      <w:r w:rsidR="001927C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927C7">
        <w:rPr>
          <w:rFonts w:ascii="Times New Roman" w:hAnsi="Times New Roman" w:cs="Times New Roman"/>
          <w:sz w:val="28"/>
          <w:szCs w:val="28"/>
        </w:rPr>
        <w:t xml:space="preserve"> увы, часто он производился не по главному критерию, что не позволило отнести ребят к среднему и высокому уровню.</w:t>
      </w:r>
    </w:p>
    <w:p w:rsidR="00FA4CF8" w:rsidRDefault="00C10761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половины первоклассников (64%) хорошо справились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«Логическое мышление». 40%  учащихся показали высокий результат и 24% - средний. Это говорит о том, что большая часть ребят способна выделять главный признак объекта/группы объектов, классифицировать, находить обобщающие признаки, относить объекты к определенной категории.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36% показали недостаточно хороший результат</w:t>
      </w:r>
      <w:r w:rsidR="00E27E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7E95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="00E27E95">
        <w:rPr>
          <w:rFonts w:ascii="Times New Roman" w:hAnsi="Times New Roman" w:cs="Times New Roman"/>
          <w:sz w:val="28"/>
          <w:szCs w:val="28"/>
        </w:rPr>
        <w:t xml:space="preserve"> это вызвано следующими причинами: не все объекты, представленные в тесте знакомы учащимся  (например, початок кукурузы был часто выбран учащимися как лишний в представленном ряду: морковь, яблоко, капуста, свекла и кукуруза, - ввиду того, что он не так часто встречается в жизни ребят). Также важным моментом является то, что часто выбирается второстепенный, не основной признак у предмета. </w:t>
      </w:r>
      <w:r w:rsidR="00E27E95">
        <w:rPr>
          <w:rFonts w:ascii="Times New Roman" w:hAnsi="Times New Roman" w:cs="Times New Roman"/>
          <w:sz w:val="28"/>
          <w:szCs w:val="28"/>
        </w:rPr>
        <w:lastRenderedPageBreak/>
        <w:t>Вызвано это часто снижение внимания, торопливостью, то есть недостаточной произвольностью.</w:t>
      </w:r>
    </w:p>
    <w:p w:rsidR="00FA4CF8" w:rsidRPr="00185B39" w:rsidRDefault="00FA4CF8" w:rsidP="00FA4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89177" cy="2579426"/>
            <wp:effectExtent l="1905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193" w:rsidRPr="00FA4CF8" w:rsidRDefault="00212193" w:rsidP="00212193">
      <w:pPr>
        <w:pStyle w:val="a5"/>
        <w:jc w:val="center"/>
        <w:rPr>
          <w:color w:val="auto"/>
          <w:sz w:val="20"/>
          <w:szCs w:val="20"/>
        </w:rPr>
      </w:pPr>
      <w:r w:rsidRPr="00FA4CF8">
        <w:rPr>
          <w:color w:val="auto"/>
          <w:sz w:val="20"/>
          <w:szCs w:val="20"/>
        </w:rPr>
        <w:t xml:space="preserve">Рисунок </w:t>
      </w:r>
      <w:r w:rsidR="00045699" w:rsidRPr="00FA4CF8">
        <w:rPr>
          <w:color w:val="auto"/>
          <w:sz w:val="20"/>
          <w:szCs w:val="20"/>
        </w:rPr>
        <w:fldChar w:fldCharType="begin"/>
      </w:r>
      <w:r w:rsidRPr="00FA4CF8">
        <w:rPr>
          <w:color w:val="auto"/>
          <w:sz w:val="20"/>
          <w:szCs w:val="20"/>
        </w:rPr>
        <w:instrText xml:space="preserve"> SEQ Рисунок \* ARABIC </w:instrText>
      </w:r>
      <w:r w:rsidR="00045699" w:rsidRPr="00FA4CF8">
        <w:rPr>
          <w:color w:val="auto"/>
          <w:sz w:val="20"/>
          <w:szCs w:val="20"/>
        </w:rPr>
        <w:fldChar w:fldCharType="separate"/>
      </w:r>
      <w:r w:rsidR="00F64EB6" w:rsidRPr="00FA4CF8">
        <w:rPr>
          <w:noProof/>
          <w:color w:val="auto"/>
          <w:sz w:val="20"/>
          <w:szCs w:val="20"/>
        </w:rPr>
        <w:t>3</w:t>
      </w:r>
      <w:r w:rsidR="00045699" w:rsidRPr="00FA4CF8">
        <w:rPr>
          <w:color w:val="auto"/>
          <w:sz w:val="20"/>
          <w:szCs w:val="20"/>
        </w:rPr>
        <w:fldChar w:fldCharType="end"/>
      </w:r>
      <w:r w:rsidRPr="00FA4CF8">
        <w:rPr>
          <w:color w:val="auto"/>
          <w:sz w:val="20"/>
          <w:szCs w:val="20"/>
        </w:rPr>
        <w:t xml:space="preserve"> Результаты диагностики школьной готовности</w:t>
      </w:r>
      <w:r w:rsidR="00F55E4D" w:rsidRPr="00FA4CF8">
        <w:rPr>
          <w:color w:val="auto"/>
          <w:sz w:val="20"/>
          <w:szCs w:val="20"/>
        </w:rPr>
        <w:t>.</w:t>
      </w:r>
      <w:r w:rsidR="00F55E4D" w:rsidRPr="00FA4CF8">
        <w:rPr>
          <w:rFonts w:ascii="Arial" w:eastAsia="+mj-ea" w:hAnsi="Arial" w:cs="Arial"/>
          <w:color w:val="000000"/>
          <w:sz w:val="20"/>
          <w:szCs w:val="20"/>
        </w:rPr>
        <w:t xml:space="preserve"> </w:t>
      </w:r>
      <w:r w:rsidR="00FA4CF8">
        <w:rPr>
          <w:rFonts w:ascii="Arial" w:eastAsia="+mj-ea" w:hAnsi="Arial" w:cs="Arial"/>
          <w:color w:val="000000"/>
          <w:sz w:val="20"/>
          <w:szCs w:val="20"/>
        </w:rPr>
        <w:br/>
      </w:r>
      <w:r w:rsidR="00F55E4D" w:rsidRPr="00FA4CF8">
        <w:rPr>
          <w:color w:val="auto"/>
          <w:sz w:val="20"/>
          <w:szCs w:val="20"/>
        </w:rPr>
        <w:t>Логическое мышление</w:t>
      </w:r>
    </w:p>
    <w:p w:rsidR="00C72330" w:rsidRDefault="00E27E95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Неплохо справились первоклассники с</w:t>
      </w:r>
      <w:r w:rsidR="0019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C7">
        <w:rPr>
          <w:rFonts w:ascii="Times New Roman" w:hAnsi="Times New Roman" w:cs="Times New Roman"/>
          <w:sz w:val="28"/>
          <w:szCs w:val="28"/>
        </w:rPr>
        <w:t>субтестом</w:t>
      </w:r>
      <w:proofErr w:type="spellEnd"/>
      <w:r w:rsidR="001927C7">
        <w:rPr>
          <w:rFonts w:ascii="Times New Roman" w:hAnsi="Times New Roman" w:cs="Times New Roman"/>
          <w:sz w:val="28"/>
          <w:szCs w:val="28"/>
        </w:rPr>
        <w:t xml:space="preserve"> «Математические способности» (рис.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927C7">
        <w:rPr>
          <w:rFonts w:ascii="Times New Roman" w:hAnsi="Times New Roman" w:cs="Times New Roman"/>
          <w:sz w:val="28"/>
          <w:szCs w:val="28"/>
        </w:rPr>
        <w:t xml:space="preserve">). </w:t>
      </w:r>
      <w:r w:rsidR="00C72330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="00C72330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 w:rsidR="00C72330">
        <w:rPr>
          <w:rFonts w:ascii="Times New Roman" w:hAnsi="Times New Roman" w:cs="Times New Roman"/>
          <w:sz w:val="28"/>
          <w:szCs w:val="28"/>
        </w:rPr>
        <w:t xml:space="preserve"> считается одним из самых сложных в комплекте. С ним справилось 28% первоклассников на высоком уровне, а 48%  - на среднем. Это говорит о хорошей готовности ребят по математическому направлению. Тем не мене 24% учащихся испытывали трудности с выполнением этого задания. Трудности могли быть вызваны как усталостью, так и сложностью концентрации внимания на нескольких условиях задач. Так же интересно, что трудности с выполнением данного </w:t>
      </w:r>
      <w:proofErr w:type="spellStart"/>
      <w:r w:rsidR="00C72330">
        <w:rPr>
          <w:rFonts w:ascii="Times New Roman" w:hAnsi="Times New Roman" w:cs="Times New Roman"/>
          <w:sz w:val="28"/>
          <w:szCs w:val="28"/>
        </w:rPr>
        <w:t>субтеста</w:t>
      </w:r>
      <w:proofErr w:type="spellEnd"/>
      <w:r w:rsidR="00C72330">
        <w:rPr>
          <w:rFonts w:ascii="Times New Roman" w:hAnsi="Times New Roman" w:cs="Times New Roman"/>
          <w:sz w:val="28"/>
          <w:szCs w:val="28"/>
        </w:rPr>
        <w:t xml:space="preserve"> сочетались у троих учащихся с трудностями в определении схожих и различных признаков объектов (Логическое мышление), а у троих ребят – с трудностями в определении количественных и качественных отношений. Что может указывать на потенциал развития математических способностей у этих  учащихся.</w:t>
      </w:r>
    </w:p>
    <w:p w:rsidR="00FA4CF8" w:rsidRDefault="00FA4CF8" w:rsidP="00FA4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C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30120" cy="2538483"/>
            <wp:effectExtent l="19050" t="0" r="853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5E4D" w:rsidRPr="00FA4CF8" w:rsidRDefault="00F55E4D" w:rsidP="00F55E4D">
      <w:pPr>
        <w:pStyle w:val="a5"/>
        <w:jc w:val="center"/>
        <w:rPr>
          <w:color w:val="auto"/>
          <w:sz w:val="20"/>
          <w:szCs w:val="20"/>
        </w:rPr>
      </w:pPr>
      <w:r w:rsidRPr="00FA4CF8">
        <w:rPr>
          <w:color w:val="auto"/>
          <w:sz w:val="20"/>
          <w:szCs w:val="20"/>
        </w:rPr>
        <w:t xml:space="preserve">Рисунок </w:t>
      </w:r>
      <w:r w:rsidR="00045699" w:rsidRPr="00FA4CF8">
        <w:rPr>
          <w:color w:val="auto"/>
          <w:sz w:val="20"/>
          <w:szCs w:val="20"/>
        </w:rPr>
        <w:fldChar w:fldCharType="begin"/>
      </w:r>
      <w:r w:rsidRPr="00FA4CF8">
        <w:rPr>
          <w:color w:val="auto"/>
          <w:sz w:val="20"/>
          <w:szCs w:val="20"/>
        </w:rPr>
        <w:instrText xml:space="preserve"> SEQ Рисунок \* ARABIC </w:instrText>
      </w:r>
      <w:r w:rsidR="00045699" w:rsidRPr="00FA4CF8">
        <w:rPr>
          <w:color w:val="auto"/>
          <w:sz w:val="20"/>
          <w:szCs w:val="20"/>
        </w:rPr>
        <w:fldChar w:fldCharType="separate"/>
      </w:r>
      <w:r w:rsidR="00F64EB6" w:rsidRPr="00FA4CF8">
        <w:rPr>
          <w:noProof/>
          <w:color w:val="auto"/>
          <w:sz w:val="20"/>
          <w:szCs w:val="20"/>
        </w:rPr>
        <w:t>4</w:t>
      </w:r>
      <w:r w:rsidR="00045699" w:rsidRPr="00FA4CF8">
        <w:rPr>
          <w:color w:val="auto"/>
          <w:sz w:val="20"/>
          <w:szCs w:val="20"/>
        </w:rPr>
        <w:fldChar w:fldCharType="end"/>
      </w:r>
      <w:r w:rsidRPr="00FA4CF8">
        <w:rPr>
          <w:color w:val="auto"/>
          <w:sz w:val="20"/>
          <w:szCs w:val="20"/>
        </w:rPr>
        <w:t xml:space="preserve"> </w:t>
      </w:r>
      <w:r w:rsidR="00FA4CF8" w:rsidRPr="00FA4CF8">
        <w:rPr>
          <w:color w:val="auto"/>
          <w:sz w:val="20"/>
          <w:szCs w:val="20"/>
        </w:rPr>
        <w:t>Результаты диагностики школьной готовности.</w:t>
      </w:r>
      <w:r w:rsidR="00FA4CF8">
        <w:rPr>
          <w:color w:val="auto"/>
          <w:sz w:val="20"/>
          <w:szCs w:val="20"/>
        </w:rPr>
        <w:br/>
      </w:r>
      <w:r w:rsidRPr="00FA4CF8">
        <w:rPr>
          <w:color w:val="auto"/>
          <w:sz w:val="20"/>
          <w:szCs w:val="20"/>
        </w:rPr>
        <w:t>Математические способности</w:t>
      </w:r>
    </w:p>
    <w:p w:rsidR="00E27E95" w:rsidRDefault="002A0180" w:rsidP="0019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Было проанализировано</w:t>
      </w:r>
      <w:r w:rsidR="00C72330">
        <w:rPr>
          <w:rFonts w:ascii="Times New Roman" w:hAnsi="Times New Roman" w:cs="Times New Roman"/>
          <w:sz w:val="28"/>
          <w:szCs w:val="28"/>
        </w:rPr>
        <w:t xml:space="preserve">, сколько ребят справились со всеми </w:t>
      </w:r>
      <w:proofErr w:type="spellStart"/>
      <w:r w:rsidR="00C72330">
        <w:rPr>
          <w:rFonts w:ascii="Times New Roman" w:hAnsi="Times New Roman" w:cs="Times New Roman"/>
          <w:sz w:val="28"/>
          <w:szCs w:val="28"/>
        </w:rPr>
        <w:t>субтестами</w:t>
      </w:r>
      <w:proofErr w:type="spellEnd"/>
      <w:r w:rsidR="00C72330">
        <w:rPr>
          <w:rFonts w:ascii="Times New Roman" w:hAnsi="Times New Roman" w:cs="Times New Roman"/>
          <w:sz w:val="28"/>
          <w:szCs w:val="28"/>
        </w:rPr>
        <w:t>, и сколько испытывали трудности по отдельным из них (рис. 5).</w:t>
      </w:r>
      <w:proofErr w:type="gramEnd"/>
    </w:p>
    <w:p w:rsidR="00E27E95" w:rsidRDefault="00E27E95" w:rsidP="00E27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02825" cy="2579426"/>
            <wp:effectExtent l="19050" t="0" r="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2330" w:rsidRPr="00FA4CF8" w:rsidRDefault="00C72330" w:rsidP="00C72330">
      <w:pPr>
        <w:pStyle w:val="a5"/>
        <w:jc w:val="center"/>
        <w:rPr>
          <w:color w:val="auto"/>
          <w:sz w:val="20"/>
          <w:szCs w:val="20"/>
        </w:rPr>
      </w:pPr>
      <w:r w:rsidRPr="00FA4CF8">
        <w:rPr>
          <w:color w:val="auto"/>
          <w:sz w:val="20"/>
          <w:szCs w:val="20"/>
        </w:rPr>
        <w:t xml:space="preserve">Рисунок </w:t>
      </w:r>
      <w:r w:rsidRPr="00FA4CF8">
        <w:rPr>
          <w:color w:val="auto"/>
          <w:sz w:val="20"/>
          <w:szCs w:val="20"/>
        </w:rPr>
        <w:fldChar w:fldCharType="begin"/>
      </w:r>
      <w:r w:rsidRPr="00FA4CF8">
        <w:rPr>
          <w:color w:val="auto"/>
          <w:sz w:val="20"/>
          <w:szCs w:val="20"/>
        </w:rPr>
        <w:instrText xml:space="preserve"> SEQ Рисунок \* ARABIC </w:instrText>
      </w:r>
      <w:r w:rsidRPr="00FA4CF8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5</w:t>
      </w:r>
      <w:r w:rsidRPr="00FA4CF8">
        <w:rPr>
          <w:color w:val="auto"/>
          <w:sz w:val="20"/>
          <w:szCs w:val="20"/>
        </w:rPr>
        <w:fldChar w:fldCharType="end"/>
      </w:r>
      <w:r w:rsidRPr="00FA4CF8">
        <w:rPr>
          <w:color w:val="auto"/>
          <w:sz w:val="20"/>
          <w:szCs w:val="20"/>
        </w:rPr>
        <w:t xml:space="preserve"> Результаты диагностики школьной готовности.</w:t>
      </w:r>
      <w:r>
        <w:rPr>
          <w:color w:val="auto"/>
          <w:sz w:val="20"/>
          <w:szCs w:val="20"/>
        </w:rPr>
        <w:br/>
        <w:t>Успешность выполнения заданий</w:t>
      </w:r>
    </w:p>
    <w:p w:rsidR="00E27E95" w:rsidRDefault="00C72330" w:rsidP="0019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 учащихся справилась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r w:rsidR="00C827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тестами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выполнила их на среднем или высоком уровне.</w:t>
      </w:r>
      <w:r w:rsidR="00C82726">
        <w:rPr>
          <w:rFonts w:ascii="Times New Roman" w:hAnsi="Times New Roman" w:cs="Times New Roman"/>
          <w:sz w:val="28"/>
          <w:szCs w:val="28"/>
        </w:rPr>
        <w:t xml:space="preserve"> Треть учащихся не справилась с одним из </w:t>
      </w:r>
      <w:proofErr w:type="spellStart"/>
      <w:r w:rsidR="00C82726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="00C82726">
        <w:rPr>
          <w:rFonts w:ascii="Times New Roman" w:hAnsi="Times New Roman" w:cs="Times New Roman"/>
          <w:sz w:val="28"/>
          <w:szCs w:val="28"/>
        </w:rPr>
        <w:t xml:space="preserve">. Что также говорит о хорошей готовности к школе. 7 учащихся испытывали трудности в выполнении двух </w:t>
      </w:r>
      <w:proofErr w:type="spellStart"/>
      <w:r w:rsidR="00C82726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="00C82726">
        <w:rPr>
          <w:rFonts w:ascii="Times New Roman" w:hAnsi="Times New Roman" w:cs="Times New Roman"/>
          <w:sz w:val="28"/>
          <w:szCs w:val="28"/>
        </w:rPr>
        <w:t xml:space="preserve">, это говорит нам о том, что для профилактики неуспеваемости нужно внимательно относиться к их результатам и вовремя поддерживать, объяснять, помогать в решении трудностей. Двое учащихся не справились с тремя </w:t>
      </w:r>
      <w:proofErr w:type="spellStart"/>
      <w:r w:rsidR="00C82726">
        <w:rPr>
          <w:rFonts w:ascii="Times New Roman" w:hAnsi="Times New Roman" w:cs="Times New Roman"/>
          <w:sz w:val="28"/>
          <w:szCs w:val="28"/>
        </w:rPr>
        <w:t>субтестами</w:t>
      </w:r>
      <w:proofErr w:type="spellEnd"/>
      <w:r w:rsidR="00C82726">
        <w:rPr>
          <w:rFonts w:ascii="Times New Roman" w:hAnsi="Times New Roman" w:cs="Times New Roman"/>
          <w:sz w:val="28"/>
          <w:szCs w:val="28"/>
        </w:rPr>
        <w:t>, это может говорить о недостаточной готовности к школе или о трудностях в адаптации. На этих ребят следует обратить особое внимание.</w:t>
      </w:r>
    </w:p>
    <w:p w:rsidR="00F55E4D" w:rsidRDefault="00B3644C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замеряли с помощью рисуночной методики  «Школа Зверей», показала следующие результаты. </w:t>
      </w:r>
    </w:p>
    <w:p w:rsidR="00B3644C" w:rsidRDefault="002A0180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48</w:t>
      </w:r>
      <w:r w:rsidR="00B3644C">
        <w:rPr>
          <w:rFonts w:ascii="Times New Roman" w:hAnsi="Times New Roman" w:cs="Times New Roman"/>
          <w:sz w:val="28"/>
          <w:szCs w:val="28"/>
        </w:rPr>
        <w:t xml:space="preserve"> % учащихся имеются признаки повышенной тревожности и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B3644C">
        <w:rPr>
          <w:rFonts w:ascii="Times New Roman" w:hAnsi="Times New Roman" w:cs="Times New Roman"/>
          <w:sz w:val="28"/>
          <w:szCs w:val="28"/>
        </w:rPr>
        <w:t>%  - эмоционального напряжения (рис.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3644C">
        <w:rPr>
          <w:rFonts w:ascii="Times New Roman" w:hAnsi="Times New Roman" w:cs="Times New Roman"/>
          <w:sz w:val="28"/>
          <w:szCs w:val="28"/>
        </w:rPr>
        <w:t>). Эти показателя определялись характером начертания линий, силой нажима, особенностями штриховки и дублирования линий, а также содержанием рисунка и используемого цветового решения.</w:t>
      </w:r>
    </w:p>
    <w:p w:rsidR="009334AB" w:rsidRDefault="009334AB" w:rsidP="002A0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4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89176" cy="2320119"/>
            <wp:effectExtent l="19050" t="0" r="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2193" w:rsidRPr="00D6022C" w:rsidRDefault="00212193" w:rsidP="00212193">
      <w:pPr>
        <w:pStyle w:val="a5"/>
        <w:jc w:val="center"/>
        <w:rPr>
          <w:color w:val="auto"/>
        </w:rPr>
      </w:pPr>
      <w:r w:rsidRPr="00D6022C">
        <w:rPr>
          <w:color w:val="auto"/>
        </w:rPr>
        <w:t xml:space="preserve">Рисунок </w:t>
      </w:r>
      <w:r w:rsidR="00045699" w:rsidRPr="00D6022C">
        <w:rPr>
          <w:color w:val="auto"/>
        </w:rPr>
        <w:fldChar w:fldCharType="begin"/>
      </w:r>
      <w:r w:rsidRPr="00D6022C">
        <w:rPr>
          <w:color w:val="auto"/>
        </w:rPr>
        <w:instrText xml:space="preserve"> SEQ Рисунок \* ARABIC </w:instrText>
      </w:r>
      <w:r w:rsidR="00045699" w:rsidRPr="00D6022C">
        <w:rPr>
          <w:color w:val="auto"/>
        </w:rPr>
        <w:fldChar w:fldCharType="separate"/>
      </w:r>
      <w:r w:rsidR="002A0180">
        <w:rPr>
          <w:noProof/>
          <w:color w:val="auto"/>
        </w:rPr>
        <w:t>6</w:t>
      </w:r>
      <w:r w:rsidR="00045699" w:rsidRPr="00D6022C">
        <w:rPr>
          <w:color w:val="auto"/>
        </w:rPr>
        <w:fldChar w:fldCharType="end"/>
      </w:r>
      <w:r w:rsidRPr="00D6022C">
        <w:rPr>
          <w:color w:val="auto"/>
        </w:rPr>
        <w:t xml:space="preserve"> </w:t>
      </w:r>
      <w:r w:rsidRPr="00880DB2">
        <w:rPr>
          <w:color w:val="auto"/>
        </w:rPr>
        <w:t xml:space="preserve">Результаты </w:t>
      </w:r>
      <w:r>
        <w:rPr>
          <w:color w:val="auto"/>
        </w:rPr>
        <w:t>диагностики уровня адаптации</w:t>
      </w:r>
    </w:p>
    <w:p w:rsidR="00B3644C" w:rsidRDefault="002A0180" w:rsidP="00B36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3644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первоклассников</w:t>
      </w:r>
      <w:r w:rsidR="00B3644C">
        <w:rPr>
          <w:rFonts w:ascii="Times New Roman" w:hAnsi="Times New Roman" w:cs="Times New Roman"/>
          <w:sz w:val="28"/>
          <w:szCs w:val="28"/>
        </w:rPr>
        <w:t xml:space="preserve"> проявляют агрессивные тенденции, проявляющиеся в вербальной агрессии</w:t>
      </w:r>
      <w:r>
        <w:rPr>
          <w:rFonts w:ascii="Times New Roman" w:hAnsi="Times New Roman" w:cs="Times New Roman"/>
          <w:sz w:val="28"/>
          <w:szCs w:val="28"/>
        </w:rPr>
        <w:t xml:space="preserve"> или в желании проявлять агрессию</w:t>
      </w:r>
      <w:r w:rsidR="00B3644C">
        <w:rPr>
          <w:rFonts w:ascii="Times New Roman" w:hAnsi="Times New Roman" w:cs="Times New Roman"/>
          <w:sz w:val="28"/>
          <w:szCs w:val="28"/>
        </w:rPr>
        <w:t xml:space="preserve">. Данные результаты соотносились с наблюдениями за учащимися,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644C">
        <w:rPr>
          <w:rFonts w:ascii="Times New Roman" w:hAnsi="Times New Roman" w:cs="Times New Roman"/>
          <w:sz w:val="28"/>
          <w:szCs w:val="28"/>
        </w:rPr>
        <w:t xml:space="preserve"> беседами с родителями и классным руководителем. Действительно у части ребят есть такие проявление, как задирание одноклассников с помощью слов или физического контакта (в том числе удары, прикосновения)</w:t>
      </w:r>
      <w:r w:rsidR="001665A4">
        <w:rPr>
          <w:rFonts w:ascii="Times New Roman" w:hAnsi="Times New Roman" w:cs="Times New Roman"/>
          <w:sz w:val="28"/>
          <w:szCs w:val="28"/>
        </w:rPr>
        <w:t xml:space="preserve"> (рис.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65A4">
        <w:rPr>
          <w:rFonts w:ascii="Times New Roman" w:hAnsi="Times New Roman" w:cs="Times New Roman"/>
          <w:sz w:val="28"/>
          <w:szCs w:val="28"/>
        </w:rPr>
        <w:t>)</w:t>
      </w:r>
      <w:r w:rsidR="00B3644C">
        <w:rPr>
          <w:rFonts w:ascii="Times New Roman" w:hAnsi="Times New Roman" w:cs="Times New Roman"/>
          <w:sz w:val="28"/>
          <w:szCs w:val="28"/>
        </w:rPr>
        <w:t>.</w:t>
      </w:r>
    </w:p>
    <w:p w:rsidR="00B3644C" w:rsidRPr="00D6022C" w:rsidRDefault="00B3644C" w:rsidP="00B36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</w:t>
      </w:r>
      <w:r w:rsidR="002A01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первоклассников в рисунках имеются признаки сопротивления учителю или учебной деятельности. Как правило, такое сопротивление выражается в нежелании выполнять уроки, желании избежать нагрузки, уйти от высоких требований</w:t>
      </w:r>
      <w:r w:rsidR="001665A4">
        <w:rPr>
          <w:rFonts w:ascii="Times New Roman" w:hAnsi="Times New Roman" w:cs="Times New Roman"/>
          <w:sz w:val="28"/>
          <w:szCs w:val="28"/>
        </w:rPr>
        <w:t xml:space="preserve"> (рис.</w:t>
      </w:r>
      <w:r w:rsidR="002A0180">
        <w:rPr>
          <w:rFonts w:ascii="Times New Roman" w:hAnsi="Times New Roman" w:cs="Times New Roman"/>
          <w:sz w:val="28"/>
          <w:szCs w:val="28"/>
        </w:rPr>
        <w:t>7</w:t>
      </w:r>
      <w:r w:rsidR="001665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193" w:rsidRDefault="002A0180" w:rsidP="00212193">
      <w:pPr>
        <w:keepNext/>
        <w:jc w:val="center"/>
      </w:pPr>
      <w:r w:rsidRPr="002A0180">
        <w:drawing>
          <wp:inline distT="0" distB="0" distL="0" distR="0">
            <wp:extent cx="4572000" cy="2743200"/>
            <wp:effectExtent l="19050" t="0" r="0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2193" w:rsidRPr="00D6022C" w:rsidRDefault="00212193" w:rsidP="00212193">
      <w:pPr>
        <w:pStyle w:val="a5"/>
        <w:jc w:val="center"/>
        <w:rPr>
          <w:color w:val="auto"/>
        </w:rPr>
      </w:pPr>
      <w:r w:rsidRPr="00D6022C">
        <w:rPr>
          <w:color w:val="auto"/>
        </w:rPr>
        <w:t xml:space="preserve">Рисунок </w:t>
      </w:r>
      <w:r w:rsidR="00045699" w:rsidRPr="00D6022C">
        <w:rPr>
          <w:color w:val="auto"/>
        </w:rPr>
        <w:fldChar w:fldCharType="begin"/>
      </w:r>
      <w:r w:rsidRPr="00D6022C">
        <w:rPr>
          <w:color w:val="auto"/>
        </w:rPr>
        <w:instrText xml:space="preserve"> SEQ Рисунок \* ARABIC </w:instrText>
      </w:r>
      <w:r w:rsidR="00045699" w:rsidRPr="00D6022C">
        <w:rPr>
          <w:color w:val="auto"/>
        </w:rPr>
        <w:fldChar w:fldCharType="separate"/>
      </w:r>
      <w:r w:rsidR="002A0180">
        <w:rPr>
          <w:noProof/>
          <w:color w:val="auto"/>
        </w:rPr>
        <w:t>7</w:t>
      </w:r>
      <w:r w:rsidR="00045699" w:rsidRPr="00D6022C">
        <w:rPr>
          <w:color w:val="auto"/>
        </w:rPr>
        <w:fldChar w:fldCharType="end"/>
      </w:r>
      <w:r w:rsidRPr="00D6022C">
        <w:rPr>
          <w:color w:val="auto"/>
        </w:rPr>
        <w:t xml:space="preserve"> </w:t>
      </w:r>
      <w:r w:rsidRPr="00880DB2">
        <w:rPr>
          <w:color w:val="auto"/>
        </w:rPr>
        <w:t xml:space="preserve">Результаты </w:t>
      </w:r>
      <w:r>
        <w:rPr>
          <w:color w:val="auto"/>
        </w:rPr>
        <w:t>диагностики уровня адаптации</w:t>
      </w:r>
    </w:p>
    <w:p w:rsidR="00212193" w:rsidRDefault="00B3644C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отметить, что у 68% ребят есть признак, который можно было бы интерпретировать, с одной стороны, как чувствительность к критике, а с другой, как готовность слушать</w:t>
      </w:r>
      <w:r w:rsidR="001665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многие ребята изобразили животных с большими ушами</w:t>
      </w:r>
      <w:r w:rsidR="001665A4">
        <w:rPr>
          <w:rFonts w:ascii="Times New Roman" w:hAnsi="Times New Roman" w:cs="Times New Roman"/>
          <w:sz w:val="28"/>
          <w:szCs w:val="28"/>
        </w:rPr>
        <w:t>) (рис.</w:t>
      </w:r>
      <w:r w:rsidR="00F56511">
        <w:rPr>
          <w:rFonts w:ascii="Times New Roman" w:hAnsi="Times New Roman" w:cs="Times New Roman"/>
          <w:sz w:val="28"/>
          <w:szCs w:val="28"/>
        </w:rPr>
        <w:t>8</w:t>
      </w:r>
      <w:r w:rsidR="001665A4">
        <w:rPr>
          <w:rFonts w:ascii="Times New Roman" w:hAnsi="Times New Roman" w:cs="Times New Roman"/>
          <w:sz w:val="28"/>
          <w:szCs w:val="28"/>
        </w:rPr>
        <w:t>).</w:t>
      </w:r>
    </w:p>
    <w:p w:rsidR="002A0180" w:rsidRDefault="002A0180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180" w:rsidRPr="00D6022C" w:rsidRDefault="002A0180" w:rsidP="002A0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1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0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2193" w:rsidRPr="00D6022C" w:rsidRDefault="00212193" w:rsidP="00212193">
      <w:pPr>
        <w:pStyle w:val="a5"/>
        <w:jc w:val="center"/>
        <w:rPr>
          <w:color w:val="auto"/>
        </w:rPr>
      </w:pPr>
      <w:r w:rsidRPr="00D6022C">
        <w:rPr>
          <w:color w:val="auto"/>
        </w:rPr>
        <w:t xml:space="preserve">Рисунок </w:t>
      </w:r>
      <w:r w:rsidR="00045699" w:rsidRPr="00D6022C">
        <w:rPr>
          <w:color w:val="auto"/>
        </w:rPr>
        <w:fldChar w:fldCharType="begin"/>
      </w:r>
      <w:r w:rsidRPr="00D6022C">
        <w:rPr>
          <w:color w:val="auto"/>
        </w:rPr>
        <w:instrText xml:space="preserve"> SEQ Рисунок \* ARABIC </w:instrText>
      </w:r>
      <w:r w:rsidR="00045699" w:rsidRPr="00D6022C">
        <w:rPr>
          <w:color w:val="auto"/>
        </w:rPr>
        <w:fldChar w:fldCharType="separate"/>
      </w:r>
      <w:r w:rsidR="002A0180">
        <w:rPr>
          <w:noProof/>
          <w:color w:val="auto"/>
        </w:rPr>
        <w:t>8</w:t>
      </w:r>
      <w:r w:rsidR="00045699" w:rsidRPr="00D6022C">
        <w:rPr>
          <w:color w:val="auto"/>
        </w:rPr>
        <w:fldChar w:fldCharType="end"/>
      </w:r>
      <w:r w:rsidRPr="00D6022C">
        <w:rPr>
          <w:color w:val="auto"/>
        </w:rPr>
        <w:t xml:space="preserve"> </w:t>
      </w:r>
      <w:r w:rsidRPr="00880DB2">
        <w:rPr>
          <w:color w:val="auto"/>
        </w:rPr>
        <w:t xml:space="preserve">Результаты </w:t>
      </w:r>
      <w:r>
        <w:rPr>
          <w:color w:val="auto"/>
        </w:rPr>
        <w:t>диагностики уровня адаптации</w:t>
      </w:r>
    </w:p>
    <w:p w:rsidR="00F56511" w:rsidRDefault="001665A4" w:rsidP="00F5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у </w:t>
      </w:r>
      <w:r w:rsidR="00F56511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% ребят в рисунках имелись признаки потребности в дополнительно защите, поддержке (рис.11)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511">
        <w:rPr>
          <w:rFonts w:ascii="Times New Roman" w:hAnsi="Times New Roman" w:cs="Times New Roman"/>
          <w:sz w:val="28"/>
          <w:szCs w:val="28"/>
        </w:rPr>
        <w:t xml:space="preserve"> Эта потребность выражается в желании ребят получать похвалу, присутствие близких ребенку людей, потребность в позитивном эмоциональном контакте</w:t>
      </w:r>
    </w:p>
    <w:p w:rsidR="001665A4" w:rsidRDefault="00F56511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56% первоклассников придают большое значение уму, хотят хорошо учиться, а 24% учащихся готовы преодолевать трудность на пути к своей цели (рис.9)</w:t>
      </w:r>
      <w:proofErr w:type="gramEnd"/>
    </w:p>
    <w:p w:rsidR="00F56511" w:rsidRDefault="00F56511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11" w:rsidRDefault="00F56511" w:rsidP="00F56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5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0" cy="2743200"/>
            <wp:effectExtent l="1905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6511" w:rsidRPr="00D6022C" w:rsidRDefault="00F56511" w:rsidP="00F56511">
      <w:pPr>
        <w:pStyle w:val="a5"/>
        <w:jc w:val="center"/>
        <w:rPr>
          <w:color w:val="auto"/>
        </w:rPr>
      </w:pPr>
      <w:r w:rsidRPr="00D6022C">
        <w:rPr>
          <w:color w:val="auto"/>
        </w:rPr>
        <w:t xml:space="preserve">Рисунок </w:t>
      </w:r>
      <w:r w:rsidRPr="00D6022C">
        <w:rPr>
          <w:color w:val="auto"/>
        </w:rPr>
        <w:fldChar w:fldCharType="begin"/>
      </w:r>
      <w:r w:rsidRPr="00D6022C">
        <w:rPr>
          <w:color w:val="auto"/>
        </w:rPr>
        <w:instrText xml:space="preserve"> SEQ Рисунок \* ARABIC </w:instrText>
      </w:r>
      <w:r w:rsidRPr="00D6022C">
        <w:rPr>
          <w:color w:val="auto"/>
        </w:rPr>
        <w:fldChar w:fldCharType="separate"/>
      </w:r>
      <w:r>
        <w:rPr>
          <w:noProof/>
          <w:color w:val="auto"/>
        </w:rPr>
        <w:t>9</w:t>
      </w:r>
      <w:r w:rsidRPr="00D6022C">
        <w:rPr>
          <w:color w:val="auto"/>
        </w:rPr>
        <w:fldChar w:fldCharType="end"/>
      </w:r>
      <w:r w:rsidRPr="00D6022C">
        <w:rPr>
          <w:color w:val="auto"/>
        </w:rPr>
        <w:t xml:space="preserve"> </w:t>
      </w:r>
      <w:r w:rsidRPr="00880DB2">
        <w:rPr>
          <w:color w:val="auto"/>
        </w:rPr>
        <w:t xml:space="preserve">Результаты </w:t>
      </w:r>
      <w:r>
        <w:rPr>
          <w:color w:val="auto"/>
        </w:rPr>
        <w:t>диагностики уровня адаптации</w:t>
      </w:r>
    </w:p>
    <w:p w:rsidR="00F56511" w:rsidRDefault="00F56511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11" w:rsidRDefault="00212193" w:rsidP="0021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диагностики уровень </w:t>
      </w:r>
      <w:r w:rsidR="001665A4">
        <w:rPr>
          <w:rFonts w:ascii="Times New Roman" w:hAnsi="Times New Roman" w:cs="Times New Roman"/>
          <w:sz w:val="28"/>
          <w:szCs w:val="28"/>
        </w:rPr>
        <w:t xml:space="preserve">школьной готовности можно охарактеризовать </w:t>
      </w:r>
      <w:r w:rsidR="00F56511">
        <w:rPr>
          <w:rFonts w:ascii="Times New Roman" w:hAnsi="Times New Roman" w:cs="Times New Roman"/>
          <w:sz w:val="28"/>
          <w:szCs w:val="28"/>
        </w:rPr>
        <w:t>выше среднего.  У большинства ребят достаточная готовность к школе, что дает возможность показывать хорошие результаты освоения программ. При этом уровень адаптации так же высокий. У ребят присутствуют явления тревожности и эмоционального напряжения, есть сопротивление в учебной деятельности, но, вероятно, это связано с периодом адаптации, непривычными требованиями, большими нагрузками.</w:t>
      </w:r>
    </w:p>
    <w:sectPr w:rsidR="00F56511" w:rsidSect="00450A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83"/>
    <w:multiLevelType w:val="hybridMultilevel"/>
    <w:tmpl w:val="84DA3CBC"/>
    <w:lvl w:ilvl="0" w:tplc="5958E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A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6C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EF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AE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49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C5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85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A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16AE3"/>
    <w:multiLevelType w:val="hybridMultilevel"/>
    <w:tmpl w:val="BE92A0E6"/>
    <w:lvl w:ilvl="0" w:tplc="11DEF8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23C2"/>
    <w:multiLevelType w:val="hybridMultilevel"/>
    <w:tmpl w:val="F54AE1AA"/>
    <w:lvl w:ilvl="0" w:tplc="11DEF84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426DC"/>
    <w:multiLevelType w:val="hybridMultilevel"/>
    <w:tmpl w:val="0AE8CF48"/>
    <w:lvl w:ilvl="0" w:tplc="A80E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40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E3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8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6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D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7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84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0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6D84"/>
    <w:rsid w:val="00022D5C"/>
    <w:rsid w:val="00045699"/>
    <w:rsid w:val="00066989"/>
    <w:rsid w:val="000A7E68"/>
    <w:rsid w:val="001665A4"/>
    <w:rsid w:val="001927C7"/>
    <w:rsid w:val="00212193"/>
    <w:rsid w:val="002A0180"/>
    <w:rsid w:val="00450A74"/>
    <w:rsid w:val="004770EB"/>
    <w:rsid w:val="004B3E4E"/>
    <w:rsid w:val="004C4167"/>
    <w:rsid w:val="004D1647"/>
    <w:rsid w:val="00680F72"/>
    <w:rsid w:val="00686229"/>
    <w:rsid w:val="006A7624"/>
    <w:rsid w:val="007F414E"/>
    <w:rsid w:val="00842B60"/>
    <w:rsid w:val="00845197"/>
    <w:rsid w:val="00890CA2"/>
    <w:rsid w:val="008D1E55"/>
    <w:rsid w:val="009334AB"/>
    <w:rsid w:val="00942292"/>
    <w:rsid w:val="0098624D"/>
    <w:rsid w:val="00987DCD"/>
    <w:rsid w:val="00996D84"/>
    <w:rsid w:val="00A21FB5"/>
    <w:rsid w:val="00AE3653"/>
    <w:rsid w:val="00B3644C"/>
    <w:rsid w:val="00B3673F"/>
    <w:rsid w:val="00BB62F6"/>
    <w:rsid w:val="00BC4AE3"/>
    <w:rsid w:val="00C10761"/>
    <w:rsid w:val="00C72330"/>
    <w:rsid w:val="00C82726"/>
    <w:rsid w:val="00D4373F"/>
    <w:rsid w:val="00E27E95"/>
    <w:rsid w:val="00E577B0"/>
    <w:rsid w:val="00ED2A0E"/>
    <w:rsid w:val="00F55E4D"/>
    <w:rsid w:val="00F56511"/>
    <w:rsid w:val="00F64EB6"/>
    <w:rsid w:val="00FA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24D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121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1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2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4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0;&#1086;&#1084;&#1087;&#1100;&#1102;&#1090;&#1077;&#1088;%2003.09.2017\1_&#1052;&#1057;&#1054;&#1064;\&#1072;&#1076;&#1072;&#1087;&#1090;&#1072;&#1094;&#1080;&#1103;%201%20&#1082;&#1083;%202019\&#1088;&#1077;&#1079;&#1091;&#1083;&#1100;&#1090;&#1072;&#1090;&#1099;%20&#1076;&#1080;&#1072;&#1075;&#1085;&#1086;&#1089;&#1090;&#1080;&#1082;&#1080;%20&#1064;&#1043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Лист2!$J$2</c:f>
              <c:strCache>
                <c:ptCount val="1"/>
                <c:pt idx="0">
                  <c:v>Словарный запас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Лист2!$J$3:$J$5</c:f>
              <c:numCache>
                <c:formatCode>General</c:formatCode>
                <c:ptCount val="3"/>
                <c:pt idx="0">
                  <c:v>2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hape val="box"/>
        <c:axId val="69592192"/>
        <c:axId val="69726592"/>
        <c:axId val="0"/>
      </c:bar3DChart>
      <c:catAx>
        <c:axId val="69592192"/>
        <c:scaling>
          <c:orientation val="minMax"/>
        </c:scaling>
        <c:axPos val="b"/>
        <c:tickLblPos val="nextTo"/>
        <c:crossAx val="69726592"/>
        <c:crosses val="autoZero"/>
        <c:auto val="1"/>
        <c:lblAlgn val="ctr"/>
        <c:lblOffset val="100"/>
      </c:catAx>
      <c:valAx>
        <c:axId val="69726592"/>
        <c:scaling>
          <c:orientation val="minMax"/>
        </c:scaling>
        <c:axPos val="l"/>
        <c:majorGridlines/>
        <c:numFmt formatCode="General" sourceLinked="1"/>
        <c:tickLblPos val="nextTo"/>
        <c:crossAx val="695921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Лист2!$K$2</c:f>
              <c:strCache>
                <c:ptCount val="1"/>
                <c:pt idx="0">
                  <c:v>Понимание количественных и качественных отношений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Лист2!$A$3:$A$5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Лист2!$K$3:$K$5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shape val="box"/>
        <c:axId val="73325952"/>
        <c:axId val="73784320"/>
        <c:axId val="0"/>
      </c:bar3DChart>
      <c:catAx>
        <c:axId val="73325952"/>
        <c:scaling>
          <c:orientation val="minMax"/>
        </c:scaling>
        <c:axPos val="b"/>
        <c:tickLblPos val="nextTo"/>
        <c:crossAx val="73784320"/>
        <c:crosses val="autoZero"/>
        <c:auto val="1"/>
        <c:lblAlgn val="ctr"/>
        <c:lblOffset val="100"/>
      </c:catAx>
      <c:valAx>
        <c:axId val="73784320"/>
        <c:scaling>
          <c:orientation val="minMax"/>
        </c:scaling>
        <c:axPos val="l"/>
        <c:majorGridlines/>
        <c:numFmt formatCode="General" sourceLinked="1"/>
        <c:tickLblPos val="nextTo"/>
        <c:crossAx val="733259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Лист2!$L$2</c:f>
              <c:strCache>
                <c:ptCount val="1"/>
                <c:pt idx="0">
                  <c:v>Логическое мышление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Лист2!$A$3:$A$5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Лист2!$L$3:$L$5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hape val="box"/>
        <c:axId val="75733632"/>
        <c:axId val="75826304"/>
        <c:axId val="0"/>
      </c:bar3DChart>
      <c:catAx>
        <c:axId val="75733632"/>
        <c:scaling>
          <c:orientation val="minMax"/>
        </c:scaling>
        <c:axPos val="b"/>
        <c:tickLblPos val="nextTo"/>
        <c:crossAx val="75826304"/>
        <c:crosses val="autoZero"/>
        <c:auto val="1"/>
        <c:lblAlgn val="ctr"/>
        <c:lblOffset val="100"/>
      </c:catAx>
      <c:valAx>
        <c:axId val="75826304"/>
        <c:scaling>
          <c:orientation val="minMax"/>
        </c:scaling>
        <c:axPos val="l"/>
        <c:majorGridlines/>
        <c:numFmt formatCode="General" sourceLinked="1"/>
        <c:tickLblPos val="nextTo"/>
        <c:crossAx val="757336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Лист2!$M$2</c:f>
              <c:strCache>
                <c:ptCount val="1"/>
                <c:pt idx="0">
                  <c:v>Математические способности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Лист2!$A$3:$A$5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Лист2!$M$3:$M$5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</c:ser>
        <c:shape val="box"/>
        <c:axId val="86552960"/>
        <c:axId val="86555648"/>
        <c:axId val="0"/>
      </c:bar3DChart>
      <c:catAx>
        <c:axId val="86552960"/>
        <c:scaling>
          <c:orientation val="minMax"/>
        </c:scaling>
        <c:axPos val="b"/>
        <c:tickLblPos val="nextTo"/>
        <c:crossAx val="86555648"/>
        <c:crosses val="autoZero"/>
        <c:auto val="1"/>
        <c:lblAlgn val="ctr"/>
        <c:lblOffset val="100"/>
      </c:catAx>
      <c:valAx>
        <c:axId val="86555648"/>
        <c:scaling>
          <c:orientation val="minMax"/>
        </c:scaling>
        <c:axPos val="l"/>
        <c:majorGridlines/>
        <c:numFmt formatCode="General" sourceLinked="1"/>
        <c:tickLblPos val="nextTo"/>
        <c:crossAx val="865529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Лист3!$A$2:$A$5</c:f>
              <c:strCache>
                <c:ptCount val="4"/>
                <c:pt idx="0">
                  <c:v>не справились с 1 субтестом</c:v>
                </c:pt>
                <c:pt idx="1">
                  <c:v>не справились с 2 субтестами</c:v>
                </c:pt>
                <c:pt idx="2">
                  <c:v>не справились с 3 субтестами</c:v>
                </c:pt>
                <c:pt idx="3">
                  <c:v>справились со всеми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shape val="box"/>
        <c:axId val="89469696"/>
        <c:axId val="89471232"/>
        <c:axId val="0"/>
      </c:bar3DChart>
      <c:catAx>
        <c:axId val="89469696"/>
        <c:scaling>
          <c:orientation val="minMax"/>
        </c:scaling>
        <c:axPos val="b"/>
        <c:tickLblPos val="nextTo"/>
        <c:crossAx val="89471232"/>
        <c:crosses val="autoZero"/>
        <c:auto val="1"/>
        <c:lblAlgn val="ctr"/>
        <c:lblOffset val="100"/>
      </c:catAx>
      <c:valAx>
        <c:axId val="89471232"/>
        <c:scaling>
          <c:orientation val="minMax"/>
        </c:scaling>
        <c:axPos val="l"/>
        <c:majorGridlines/>
        <c:numFmt formatCode="General" sourceLinked="1"/>
        <c:tickLblPos val="nextTo"/>
        <c:crossAx val="894696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Лист3!$F$1:$G$1</c:f>
              <c:strCache>
                <c:ptCount val="2"/>
                <c:pt idx="0">
                  <c:v>проявления тревожности</c:v>
                </c:pt>
                <c:pt idx="1">
                  <c:v>эмоциональное напряжение</c:v>
                </c:pt>
              </c:strCache>
            </c:strRef>
          </c:cat>
          <c:val>
            <c:numRef>
              <c:f>Лист3!$F$4:$G$4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val>
        </c:ser>
        <c:shape val="box"/>
        <c:axId val="89488384"/>
        <c:axId val="89625728"/>
        <c:axId val="0"/>
      </c:bar3DChart>
      <c:catAx>
        <c:axId val="89488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9625728"/>
        <c:crosses val="autoZero"/>
        <c:auto val="1"/>
        <c:lblAlgn val="ctr"/>
        <c:lblOffset val="100"/>
      </c:catAx>
      <c:valAx>
        <c:axId val="89625728"/>
        <c:scaling>
          <c:orientation val="minMax"/>
        </c:scaling>
        <c:axPos val="l"/>
        <c:majorGridlines/>
        <c:numFmt formatCode="General" sourceLinked="1"/>
        <c:tickLblPos val="nextTo"/>
        <c:crossAx val="894883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Лист3!$H$1:$I$1</c:f>
              <c:strCache>
                <c:ptCount val="2"/>
                <c:pt idx="0">
                  <c:v>агрессивные тенденции</c:v>
                </c:pt>
                <c:pt idx="1">
                  <c:v>сопротивление</c:v>
                </c:pt>
              </c:strCache>
            </c:strRef>
          </c:cat>
          <c:val>
            <c:numRef>
              <c:f>Лист3!$H$4:$I$4</c:f>
              <c:numCache>
                <c:formatCode>General</c:formatCode>
                <c:ptCount val="2"/>
                <c:pt idx="0">
                  <c:v>2</c:v>
                </c:pt>
                <c:pt idx="1">
                  <c:v>11</c:v>
                </c:pt>
              </c:numCache>
            </c:numRef>
          </c:val>
        </c:ser>
        <c:shape val="box"/>
        <c:axId val="89638016"/>
        <c:axId val="89639936"/>
        <c:axId val="0"/>
      </c:bar3DChart>
      <c:catAx>
        <c:axId val="896380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9639936"/>
        <c:crosses val="autoZero"/>
        <c:auto val="1"/>
        <c:lblAlgn val="ctr"/>
        <c:lblOffset val="100"/>
      </c:catAx>
      <c:valAx>
        <c:axId val="89639936"/>
        <c:scaling>
          <c:orientation val="minMax"/>
        </c:scaling>
        <c:axPos val="l"/>
        <c:majorGridlines/>
        <c:numFmt formatCode="General" sourceLinked="1"/>
        <c:tickLblPos val="nextTo"/>
        <c:crossAx val="896380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</c:dLbl>
            <c:showVal val="1"/>
          </c:dLbls>
          <c:cat>
            <c:strRef>
              <c:f>Лист3!$J$1:$K$1</c:f>
              <c:strCache>
                <c:ptCount val="2"/>
                <c:pt idx="0">
                  <c:v>чувствительность к критике</c:v>
                </c:pt>
                <c:pt idx="1">
                  <c:v>потребность в поддержке</c:v>
                </c:pt>
              </c:strCache>
            </c:strRef>
          </c:cat>
          <c:val>
            <c:numRef>
              <c:f>Лист3!$J$4:$K$4</c:f>
              <c:numCache>
                <c:formatCode>General</c:formatCode>
                <c:ptCount val="2"/>
                <c:pt idx="0">
                  <c:v>15</c:v>
                </c:pt>
                <c:pt idx="1">
                  <c:v>17</c:v>
                </c:pt>
              </c:numCache>
            </c:numRef>
          </c:val>
        </c:ser>
        <c:shape val="box"/>
        <c:axId val="86700800"/>
        <c:axId val="86702336"/>
        <c:axId val="0"/>
      </c:bar3DChart>
      <c:catAx>
        <c:axId val="8670080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6702336"/>
        <c:crosses val="autoZero"/>
        <c:auto val="1"/>
        <c:lblAlgn val="ctr"/>
        <c:lblOffset val="100"/>
      </c:catAx>
      <c:valAx>
        <c:axId val="86702336"/>
        <c:scaling>
          <c:orientation val="minMax"/>
        </c:scaling>
        <c:axPos val="l"/>
        <c:majorGridlines/>
        <c:numFmt formatCode="General" sourceLinked="1"/>
        <c:tickLblPos val="nextTo"/>
        <c:crossAx val="867008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(Лист3!$L$1,Лист3!$N$1)</c:f>
              <c:strCache>
                <c:ptCount val="2"/>
                <c:pt idx="0">
                  <c:v>важно быть умным</c:v>
                </c:pt>
                <c:pt idx="1">
                  <c:v>целеустремленность</c:v>
                </c:pt>
              </c:strCache>
            </c:strRef>
          </c:cat>
          <c:val>
            <c:numRef>
              <c:f>(Лист3!$L$4,Лист3!$N$4)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</c:ser>
        <c:shape val="box"/>
        <c:axId val="87504768"/>
        <c:axId val="87506304"/>
        <c:axId val="0"/>
      </c:bar3DChart>
      <c:catAx>
        <c:axId val="8750476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7506304"/>
        <c:crosses val="autoZero"/>
        <c:auto val="1"/>
        <c:lblAlgn val="ctr"/>
        <c:lblOffset val="100"/>
      </c:catAx>
      <c:valAx>
        <c:axId val="87506304"/>
        <c:scaling>
          <c:orientation val="minMax"/>
        </c:scaling>
        <c:axPos val="l"/>
        <c:majorGridlines/>
        <c:numFmt formatCode="General" sourceLinked="1"/>
        <c:tickLblPos val="nextTo"/>
        <c:crossAx val="875047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S4PQ372FCS27-143478885-580</_dlc_DocId>
    <_dlc_DocIdUrl xmlns="790c5408-51d9-4e10-9bd8-8c8141be4f06">
      <Url>http://edu-sps.koiro.local/Mega/mrono/metod/_layouts/15/DocIdRedir.aspx?ID=S4PQ372FCS27-143478885-580</Url>
      <Description>S4PQ372FCS27-143478885-580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09262-7E60-48BE-9BAE-D31B6FB6DF06}"/>
</file>

<file path=customXml/itemProps2.xml><?xml version="1.0" encoding="utf-8"?>
<ds:datastoreItem xmlns:ds="http://schemas.openxmlformats.org/officeDocument/2006/customXml" ds:itemID="{D78D0858-E68A-403F-BF50-8C3967F46048}"/>
</file>

<file path=customXml/itemProps3.xml><?xml version="1.0" encoding="utf-8"?>
<ds:datastoreItem xmlns:ds="http://schemas.openxmlformats.org/officeDocument/2006/customXml" ds:itemID="{A875C41D-BB0A-4E73-839F-0544BEA7B3D6}"/>
</file>

<file path=customXml/itemProps4.xml><?xml version="1.0" encoding="utf-8"?>
<ds:datastoreItem xmlns:ds="http://schemas.openxmlformats.org/officeDocument/2006/customXml" ds:itemID="{32042AA8-69E9-486D-A04C-BC3D30015852}"/>
</file>

<file path=customXml/itemProps5.xml><?xml version="1.0" encoding="utf-8"?>
<ds:datastoreItem xmlns:ds="http://schemas.openxmlformats.org/officeDocument/2006/customXml" ds:itemID="{5277B6ED-2C8E-432F-9880-1ECAA128A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sma</cp:lastModifiedBy>
  <cp:revision>5</cp:revision>
  <dcterms:created xsi:type="dcterms:W3CDTF">2020-10-10T21:27:00Z</dcterms:created>
  <dcterms:modified xsi:type="dcterms:W3CDTF">2020-10-11T22:30:00Z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a640233a-25ec-4df9-bba0-591dac4de49a</vt:lpwstr>
  </property>
</Properties>
</file>