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449"/>
          <w:tab w:val="left" w:pos="7650" w:leader="none"/>
        </w:tabs>
        <w:suppressAutoHyphens w:val="true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От чистого сердца: почему важно стать донором крови</w:t>
      </w:r>
    </w:p>
    <w:p>
      <w:pPr>
        <w:pStyle w:val="Style16"/>
        <w:widowControl/>
        <w:spacing w:before="60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Донорство крови и ее компонентов сегодня – это четко налаженный механизм сотрудничества Службы крови и человека, сознательно избравшего для себя путь помощи и сочувствия, став донором. Слово донор происходит от латинского </w:t>
      </w:r>
      <w:r>
        <w:rPr>
          <w:rStyle w:val="Style13"/>
          <w:b w:val="false"/>
          <w:i w:val="false"/>
          <w:caps w:val="false"/>
          <w:smallCaps w:val="false"/>
          <w:spacing w:val="0"/>
          <w:sz w:val="28"/>
          <w:szCs w:val="28"/>
        </w:rPr>
        <w:t>donare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, что означает «дарить». Донорство подразумевает под собой добровольную сдачу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крови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и ее компонентов донорами в специализированных медицинских организациях.</w:t>
      </w:r>
    </w:p>
    <w:p>
      <w:pPr>
        <w:pStyle w:val="Style16"/>
        <w:widowControl/>
        <w:spacing w:before="36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Проблемами донорства, а также мероприятиями, направленными на организацию и обеспечение безопасности заготовки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крови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и её компонентов занимается Служба крови. Это структура, объединяющая по всей стране медицинские учреждения, основным видом деятельности которых является заготовка, переработка, хранение и обеспечение безопасности донорской крови и ее компонентов. Служба крови – связующий элемент между донором и пациентом, нуждающимся в переливании компонентов крови.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Существуют разные виды донорства. На территории Костромской области в учреждениях службы проводят донации цельной крови, плазмы и тромбоцитов, а также можно сдать образец крови на типирование для вступления в регистр доноров костного мозга.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Костромская областная станция переливания крови оснащена современным высокотехнологичным оборудованием и расходными материалами для заготовки и обследования крови и ее компонентов. Быть донором сегодня абсолютно безопасно, так как при заготовке используются индивидуальные, одноразовые, стерильные наборы для кроводачи и аппаратных методов донации. Забираемые объемы крови и (или) ее компонентов являются физиологически допустимыми, и процедура донации хорошо переносится. Современные технологические требования к производству позволяют заготавливать качественные и безопасные для пациента компоненты крови с высокой клинической эффективностью.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Потребителями заготавливаемой продукции являются медицинские организации области разного профиля. Компоненты крови необходимы пациентам хирургических, травматологических, онко-гематологических, ожоговых, терапевтических отделений. Обеспечение компонентами крови пациентов с различной патологией является важным столпом организации медицинской помощи населению нашей страны. Кровь не продают в аптеке, не производят на заводе. Сдать кровь и спасти чью-то жизнь может только человек! Поэтому, чтобы обеспечить постоянный запас компонентов крови, доноры на станциях переливания нужны каждый день.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Развитие безвозмездного и регулярного донорства крови является главным условием обеспечения максимальной безопасности компонентов крови для реципиентов и эффективного функционирования Службы крови. Добровольные доноры, стремящиеся помочь не за вознаграждение, представляют более достоверную информацию о своем здоровье. Регулярные доноры систематически проходят обследования, знают, что здоровы и что их кровь поможет тем, кто в ней нуждается.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Донором сегодня может стать гражданин РФ с 18 лет, не имеющий противопоказаний к донорству, проживающий на территории Костромской области. Донорам предоставляется ряд социальных привилегий согласно ТК РФ и закону о донорстве. Быть донором – это безопасно, благородно и крайне важно!</w:t>
      </w:r>
    </w:p>
    <w:p>
      <w:pPr>
        <w:pStyle w:val="Style16"/>
        <w:widowControl/>
        <w:spacing w:before="36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За последние годы в нашей стране интерес к донорству вырос как со стороны населения, так и со стороны государства. При содействии Национального фонда развития здравоохранения проводится много программ по популяризации донорства. В 2022 году проходит </w:t>
      </w:r>
      <w:hyperlink r:id="rId2" w:tgtFrame="_blank">
        <w:r>
          <w:rPr>
            <w:b w:val="false"/>
            <w:i w:val="false"/>
            <w:caps w:val="false"/>
            <w:smallCaps w:val="false"/>
            <w:spacing w:val="0"/>
            <w:sz w:val="28"/>
            <w:szCs w:val="28"/>
            <w:u w:val="none"/>
          </w:rPr>
          <w:t>Всероссийская акция «#КультураДонорству #КультурныйКодДонора»</w:t>
        </w:r>
      </w:hyperlink>
      <w:r>
        <w:rPr>
          <w:b w:val="false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, вошедшая в </w:t>
      </w:r>
      <w:hyperlink r:id="rId3" w:tgtFrame="_blank">
        <w:r>
          <w:rPr>
            <w:b w:val="false"/>
            <w:i w:val="false"/>
            <w:caps w:val="false"/>
            <w:smallCaps w:val="false"/>
            <w:spacing w:val="0"/>
            <w:sz w:val="28"/>
            <w:szCs w:val="28"/>
            <w:u w:val="none"/>
          </w:rPr>
          <w:t>Программу мероприятий Года культурного наследия народов России</w:t>
        </w:r>
      </w:hyperlink>
      <w:r>
        <w:rPr>
          <w:b w:val="false"/>
          <w:i w:val="false"/>
          <w:caps w:val="false"/>
          <w:smallCaps w:val="false"/>
          <w:spacing w:val="0"/>
          <w:sz w:val="28"/>
          <w:szCs w:val="28"/>
          <w:u w:val="none"/>
        </w:rPr>
        <w:t>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В круг задач акции входят проведение донорских мероприятий с использованием тематики Года культурного наследия народов России, направленных на пополнение запасов крови в соответствии с потребностями региональных учреждений службы крови; содействие вовлечению доноров в культурную жизнь регионов; обобщение лучших практик межведомственного взаимодействия в сфере донорства крови.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Статья подготовлена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ОГБУЗ «Костромская областная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станция переливания крови».</w:t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49" w:header="0" w:top="851" w:footer="0" w:bottom="1135" w:gutter="0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4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5b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qFormat/>
    <w:rsid w:val="002b471c"/>
    <w:pPr>
      <w:keepNext w:val="true"/>
      <w:jc w:val="center"/>
      <w:outlineLvl w:val="0"/>
    </w:pPr>
    <w:rPr>
      <w:b/>
      <w:sz w:val="28"/>
    </w:rPr>
  </w:style>
  <w:style w:type="paragraph" w:styleId="2" w:customStyle="1">
    <w:name w:val="Heading 2"/>
    <w:basedOn w:val="Normal"/>
    <w:link w:val="2"/>
    <w:uiPriority w:val="9"/>
    <w:semiHidden/>
    <w:unhideWhenUsed/>
    <w:qFormat/>
    <w:rsid w:val="003745c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 w:customStyle="1">
    <w:name w:val="Heading 3"/>
    <w:basedOn w:val="Normal"/>
    <w:link w:val="3"/>
    <w:uiPriority w:val="9"/>
    <w:unhideWhenUsed/>
    <w:qFormat/>
    <w:rsid w:val="006926ca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 w:customStyle="1">
    <w:name w:val="Heading 4"/>
    <w:basedOn w:val="Normal"/>
    <w:link w:val="4"/>
    <w:uiPriority w:val="9"/>
    <w:unhideWhenUsed/>
    <w:qFormat/>
    <w:rsid w:val="002255d0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Интернет-ссылка"/>
    <w:uiPriority w:val="99"/>
    <w:rsid w:val="000c6f58"/>
    <w:rPr>
      <w:color w:val="0000FF"/>
      <w:u w:val="single"/>
    </w:rPr>
  </w:style>
  <w:style w:type="character" w:styleId="Pagenumber">
    <w:name w:val="page number"/>
    <w:basedOn w:val="DefaultParagraphFont"/>
    <w:qFormat/>
    <w:rsid w:val="00f25ed6"/>
    <w:rPr/>
  </w:style>
  <w:style w:type="character" w:styleId="Style11" w:customStyle="1">
    <w:name w:val="Текст Знак"/>
    <w:qFormat/>
    <w:rsid w:val="00f87f91"/>
    <w:rPr>
      <w:rFonts w:ascii="Courier New" w:hAnsi="Courier New" w:cs="Courier New"/>
    </w:rPr>
  </w:style>
  <w:style w:type="character" w:styleId="21" w:customStyle="1">
    <w:name w:val="Заголовок 2 Знак"/>
    <w:link w:val="Heading2"/>
    <w:uiPriority w:val="9"/>
    <w:semiHidden/>
    <w:qFormat/>
    <w:rsid w:val="003745c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07395a"/>
    <w:rPr>
      <w:b/>
      <w:bCs/>
    </w:rPr>
  </w:style>
  <w:style w:type="character" w:styleId="31" w:customStyle="1">
    <w:name w:val="Заголовок 3 Знак"/>
    <w:basedOn w:val="DefaultParagraphFont"/>
    <w:link w:val="Heading3"/>
    <w:uiPriority w:val="9"/>
    <w:qFormat/>
    <w:rsid w:val="006926ca"/>
    <w:rPr>
      <w:rFonts w:ascii="Cambria" w:hAnsi="Cambria" w:eastAsia="Times New Roman" w:cs="Times New Roman"/>
      <w:b/>
      <w:bCs/>
      <w:sz w:val="26"/>
      <w:szCs w:val="26"/>
    </w:rPr>
  </w:style>
  <w:style w:type="character" w:styleId="Appleconvertedspace" w:customStyle="1">
    <w:name w:val="apple-converted-space"/>
    <w:basedOn w:val="DefaultParagraphFont"/>
    <w:qFormat/>
    <w:rsid w:val="00286174"/>
    <w:rPr/>
  </w:style>
  <w:style w:type="character" w:styleId="Dropdownusernamefirstletter" w:customStyle="1">
    <w:name w:val="dropdown-user-name__first-letter"/>
    <w:basedOn w:val="DefaultParagraphFont"/>
    <w:qFormat/>
    <w:rsid w:val="0052064d"/>
    <w:rPr/>
  </w:style>
  <w:style w:type="character" w:styleId="Style12" w:customStyle="1">
    <w:name w:val="Выделение жирным"/>
    <w:qFormat/>
    <w:rsid w:val="00795f50"/>
    <w:rPr>
      <w:b/>
      <w:bCs/>
    </w:rPr>
  </w:style>
  <w:style w:type="character" w:styleId="41" w:customStyle="1">
    <w:name w:val="Заголовок 4 Знак"/>
    <w:basedOn w:val="DefaultParagraphFont"/>
    <w:link w:val="Heading4"/>
    <w:uiPriority w:val="9"/>
    <w:qFormat/>
    <w:rsid w:val="002255d0"/>
    <w:rPr>
      <w:rFonts w:ascii="Calibri" w:hAnsi="Calibri" w:eastAsia="Times New Roman" w:cs="Times New Roman"/>
      <w:b/>
      <w:bCs/>
      <w:sz w:val="28"/>
      <w:szCs w:val="28"/>
    </w:rPr>
  </w:style>
  <w:style w:type="character" w:styleId="Style13">
    <w:name w:val="Выделение"/>
    <w:qFormat/>
    <w:rPr>
      <w:i/>
      <w:iCs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 w:customStyle="1">
    <w:name w:val="Заголовок"/>
    <w:basedOn w:val="Normal"/>
    <w:next w:val="Style16"/>
    <w:qFormat/>
    <w:rsid w:val="002924d9"/>
    <w:pPr>
      <w:jc w:val="center"/>
    </w:pPr>
    <w:rPr>
      <w:b/>
      <w:sz w:val="24"/>
    </w:rPr>
  </w:style>
  <w:style w:type="paragraph" w:styleId="Style16">
    <w:name w:val="Body Text"/>
    <w:basedOn w:val="Normal"/>
    <w:rsid w:val="002b471c"/>
    <w:pPr>
      <w:spacing w:before="0" w:after="120"/>
    </w:pPr>
    <w:rPr/>
  </w:style>
  <w:style w:type="paragraph" w:styleId="Style17">
    <w:name w:val="List"/>
    <w:basedOn w:val="Style16"/>
    <w:rsid w:val="00996bb7"/>
    <w:pPr/>
    <w:rPr>
      <w:rFonts w:cs="Mangal"/>
    </w:rPr>
  </w:style>
  <w:style w:type="paragraph" w:styleId="Style18" w:customStyle="1">
    <w:name w:val="Caption"/>
    <w:basedOn w:val="Normal"/>
    <w:qFormat/>
    <w:rsid w:val="00996b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996bb7"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0c6f58"/>
    <w:pPr>
      <w:overflowPunct w:val="true"/>
      <w:jc w:val="center"/>
      <w:textAlignment w:val="baseline"/>
    </w:pPr>
    <w:rPr>
      <w:b/>
      <w:sz w:val="28"/>
    </w:rPr>
  </w:style>
  <w:style w:type="paragraph" w:styleId="Title" w:customStyle="1">
    <w:name w:val="title"/>
    <w:basedOn w:val="Normal"/>
    <w:qFormat/>
    <w:rsid w:val="00d2572d"/>
    <w:pPr>
      <w:spacing w:lineRule="atLeast" w:line="288"/>
    </w:pPr>
    <w:rPr>
      <w:b/>
      <w:bCs/>
    </w:rPr>
  </w:style>
  <w:style w:type="paragraph" w:styleId="BalloonText">
    <w:name w:val="Balloon Text"/>
    <w:basedOn w:val="Normal"/>
    <w:semiHidden/>
    <w:qFormat/>
    <w:rsid w:val="001e3aea"/>
    <w:pPr/>
    <w:rPr>
      <w:rFonts w:ascii="Tahoma" w:hAnsi="Tahoma" w:cs="Tahoma"/>
      <w:sz w:val="16"/>
      <w:szCs w:val="16"/>
    </w:rPr>
  </w:style>
  <w:style w:type="paragraph" w:styleId="Style20" w:customStyle="1">
    <w:name w:val="Контракт-раздел"/>
    <w:basedOn w:val="Normal"/>
    <w:qFormat/>
    <w:rsid w:val="002924d9"/>
    <w:pPr>
      <w:keepNext w:val="true"/>
      <w:tabs>
        <w:tab w:val="clear" w:pos="449"/>
        <w:tab w:val="left" w:pos="540" w:leader="none"/>
      </w:tabs>
      <w:suppressAutoHyphens w:val="true"/>
      <w:spacing w:before="360" w:after="120"/>
      <w:jc w:val="center"/>
      <w:outlineLvl w:val="1"/>
    </w:pPr>
    <w:rPr>
      <w:b/>
      <w:bCs/>
      <w:smallCaps/>
      <w:sz w:val="24"/>
      <w:szCs w:val="24"/>
    </w:rPr>
  </w:style>
  <w:style w:type="paragraph" w:styleId="Style21" w:customStyle="1">
    <w:name w:val="Контракт-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2" w:customStyle="1">
    <w:name w:val="Контракт-под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3" w:customStyle="1">
    <w:name w:val="Контракт-подпод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4" w:customStyle="1">
    <w:name w:val="Пункт б/н"/>
    <w:basedOn w:val="Normal"/>
    <w:semiHidden/>
    <w:qFormat/>
    <w:rsid w:val="002924d9"/>
    <w:pPr>
      <w:tabs>
        <w:tab w:val="clear" w:pos="449"/>
        <w:tab w:val="left" w:pos="1134" w:leader="none"/>
      </w:tabs>
      <w:ind w:firstLine="567"/>
      <w:jc w:val="both"/>
    </w:pPr>
    <w:rPr>
      <w:sz w:val="24"/>
      <w:szCs w:val="24"/>
    </w:rPr>
  </w:style>
  <w:style w:type="paragraph" w:styleId="32" w:customStyle="1">
    <w:name w:val="Пункт-3"/>
    <w:basedOn w:val="Normal"/>
    <w:qFormat/>
    <w:rsid w:val="002924d9"/>
    <w:pPr>
      <w:tabs>
        <w:tab w:val="clear" w:pos="449"/>
        <w:tab w:val="left" w:pos="360" w:leader="none"/>
      </w:tabs>
      <w:spacing w:before="0" w:after="60"/>
      <w:jc w:val="both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 w:customStyle="1">
    <w:name w:val="Footer"/>
    <w:basedOn w:val="Normal"/>
    <w:rsid w:val="00f25ed6"/>
    <w:pPr>
      <w:tabs>
        <w:tab w:val="clear" w:pos="44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ec10ec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1634b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Style27" w:customStyle="1">
    <w:name w:val="Содержимое таблицы"/>
    <w:basedOn w:val="Normal"/>
    <w:qFormat/>
    <w:rsid w:val="00d07b5c"/>
    <w:pPr>
      <w:suppressLineNumbers/>
      <w:suppressAutoHyphens w:val="true"/>
    </w:pPr>
    <w:rPr>
      <w:sz w:val="24"/>
      <w:szCs w:val="24"/>
      <w:lang w:eastAsia="ar-SA"/>
    </w:rPr>
  </w:style>
  <w:style w:type="paragraph" w:styleId="ConsPlusTitle" w:customStyle="1">
    <w:name w:val="ConsPlusTitle"/>
    <w:uiPriority w:val="99"/>
    <w:qFormat/>
    <w:rsid w:val="00f87f9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qFormat/>
    <w:rsid w:val="00f87f91"/>
    <w:pPr/>
    <w:rPr>
      <w:rFonts w:ascii="Courier New" w:hAnsi="Courier New"/>
    </w:rPr>
  </w:style>
  <w:style w:type="paragraph" w:styleId="ConsPlusNormal" w:customStyle="1">
    <w:name w:val="ConsPlusNormal"/>
    <w:qFormat/>
    <w:rsid w:val="003745c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1" w:customStyle="1">
    <w:name w:val="Абзац списка1"/>
    <w:basedOn w:val="Normal"/>
    <w:qFormat/>
    <w:rsid w:val="00c65b7e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Bodytext" w:customStyle="1">
    <w:name w:val="body text"/>
    <w:qFormat/>
    <w:rsid w:val="00c65b7e"/>
    <w:pPr>
      <w:widowControl/>
      <w:suppressAutoHyphens w:val="true"/>
      <w:bidi w:val="0"/>
      <w:spacing w:before="0" w:after="0"/>
      <w:ind w:firstLine="425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f24ad"/>
    <w:pPr>
      <w:suppressAutoHyphens w:val="true"/>
      <w:spacing w:lineRule="auto" w:line="276"/>
      <w:ind w:left="720" w:hanging="0"/>
    </w:pPr>
    <w:rPr>
      <w:rFonts w:ascii="Calibri" w:hAnsi="Calibri" w:cs="Calibri"/>
      <w:sz w:val="22"/>
      <w:szCs w:val="22"/>
      <w:lang w:eastAsia="ar-SA"/>
    </w:rPr>
  </w:style>
  <w:style w:type="paragraph" w:styleId="Standard" w:customStyle="1">
    <w:name w:val="Standard"/>
    <w:qFormat/>
    <w:rsid w:val="00795f5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795f50"/>
    <w:pPr>
      <w:spacing w:before="0" w:after="120"/>
    </w:pPr>
    <w:rPr/>
  </w:style>
  <w:style w:type="paragraph" w:styleId="Style28" w:customStyle="1">
    <w:name w:val="Содержимое врезки"/>
    <w:basedOn w:val="Normal"/>
    <w:qFormat/>
    <w:rsid w:val="00996bb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8e5d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yperlink" Target="https://vk.com/away.php?to=https%3A%2F%2Fculture.gov.ru%2Fabout%2Fdepartments%2Fdepartament_gosudarstvennoy_podderzhki_iskusstva_i_narodnogo_tvorchestva%2Fnews%2Futverzhdeny-plan-osnovnykh-meropriyatiy-i-programma-goda-kulturnogo-naslediya-narodov-rossii%2F&amp;cc_key=" TargetMode="External"/><Relationship Id="rId7" Type="http://schemas.openxmlformats.org/officeDocument/2006/relationships/customXml" Target="../customXml/item1.xml"/><Relationship Id="rId2" Type="http://schemas.openxmlformats.org/officeDocument/2006/relationships/hyperlink" Target="https://vk.com/away.php?to=https%3A%2F%2Fnfrz.ru%2Fvserossijskaya-aktsiya-kulturadonorstvu-kulturnyjkoddonora%2F&amp;cc_key=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6PQ52NDQUCDJ-425-2898</_dlc_DocId>
    <_dlc_DocIdUrl xmlns="4c48e722-e5ee-4bb4-abb8-2d4075f5b3da">
      <Url>http://edu-sps.koiro.local/Manturovo/mant_MDOU8/1/_layouts/15/DocIdRedir.aspx?ID=6PQ52NDQUCDJ-425-2898</Url>
      <Description>6PQ52NDQUCDJ-425-2898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4F215-27CE-4FF5-9578-55C074101146}"/>
</file>

<file path=customXml/itemProps2.xml><?xml version="1.0" encoding="utf-8"?>
<ds:datastoreItem xmlns:ds="http://schemas.openxmlformats.org/officeDocument/2006/customXml" ds:itemID="{87B3E87C-4126-466D-A6B0-AD889F8763C7}"/>
</file>

<file path=customXml/itemProps3.xml><?xml version="1.0" encoding="utf-8"?>
<ds:datastoreItem xmlns:ds="http://schemas.openxmlformats.org/officeDocument/2006/customXml" ds:itemID="{10B0C209-81E0-4532-81B2-22596F8E7EFF}"/>
</file>

<file path=customXml/itemProps4.xml><?xml version="1.0" encoding="utf-8"?>
<ds:datastoreItem xmlns:ds="http://schemas.openxmlformats.org/officeDocument/2006/customXml" ds:itemID="{09CB5407-AA9E-4D1D-9B80-5F7838D60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Application>LibreOffice/7.0.2.2$Windows_X86_64 LibreOffice_project/8349ace3c3162073abd90d81fd06dcfb6b36b994</Application>
  <Pages>2</Pages>
  <Words>479</Words>
  <Characters>3476</Characters>
  <CharactersWithSpaces>3945</CharactersWithSpaces>
  <Paragraphs>13</Paragraphs>
  <Company>DZO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torov</dc:creator>
  <dc:description/>
  <cp:lastModifiedBy/>
  <cp:revision>69</cp:revision>
  <cp:lastPrinted>2022-06-07T14:56:51Z</cp:lastPrinted>
  <dcterms:created xsi:type="dcterms:W3CDTF">2014-04-16T07:06:00Z</dcterms:created>
  <dcterms:modified xsi:type="dcterms:W3CDTF">2022-09-14T13:29:37Z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DZO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0x01010002BE36D3D42B57408C9E0B6DC10C7600</vt:lpwstr>
  </property>
  <property fmtid="{D5CDD505-2E9C-101B-9397-08002B2CF9AE}" pid="10" name="_dlc_DocIdItemGuid">
    <vt:lpwstr>83b8a9d4-2f03-41ae-b0b4-c5099f0bfb57</vt:lpwstr>
  </property>
</Properties>
</file>