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84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184C6E">
        <w:rPr>
          <w:rFonts w:ascii="Georgia" w:hAnsi="Georgia"/>
          <w:b/>
          <w:sz w:val="24"/>
          <w:szCs w:val="24"/>
        </w:rPr>
        <w:t xml:space="preserve">Места регистрации на прохождение государственной итоговой аттестации по образовательным программам основного общего образования </w:t>
      </w:r>
    </w:p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 xml:space="preserve">в </w:t>
      </w:r>
      <w:r w:rsidR="001D236C" w:rsidRPr="00184C6E">
        <w:rPr>
          <w:rFonts w:ascii="Georgia" w:hAnsi="Georgia"/>
          <w:b/>
          <w:sz w:val="24"/>
          <w:szCs w:val="24"/>
        </w:rPr>
        <w:t>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</w:t>
      </w:r>
      <w:r w:rsidR="001D2250">
        <w:rPr>
          <w:rFonts w:ascii="Georgia" w:hAnsi="Georgia"/>
          <w:b/>
          <w:sz w:val="24"/>
          <w:szCs w:val="24"/>
        </w:rPr>
        <w:t>г</w:t>
      </w:r>
      <w:r w:rsidRPr="00184C6E">
        <w:rPr>
          <w:rFonts w:ascii="Georgia" w:hAnsi="Georgia"/>
          <w:b/>
          <w:sz w:val="24"/>
          <w:szCs w:val="24"/>
        </w:rPr>
        <w:t>оду в Костромской области</w:t>
      </w:r>
    </w:p>
    <w:p w:rsidR="00553E14" w:rsidRPr="00220FB6" w:rsidRDefault="00553E14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c>
          <w:tcPr>
            <w:tcW w:w="10031" w:type="dxa"/>
            <w:gridSpan w:val="2"/>
          </w:tcPr>
          <w:p w:rsidR="003E4ED2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чный период проведения ОГЭ, ГВЭ (апрель-май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 </w:t>
            </w:r>
          </w:p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осно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в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ной период проведения ОГЭ, ГВЭ (май-июнь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</w:t>
            </w:r>
          </w:p>
          <w:p w:rsidR="00721F8F" w:rsidRPr="00184C6E" w:rsidRDefault="007A1884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</w:t>
            </w:r>
            <w:r w:rsidR="00721F8F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рок подачи заявления – до 1 марта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553E14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 и в полном объеме выполнившие учебный план или индивидуальный учебный план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, имеющие основания для прохо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ж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дения ГИА согласно Порядка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общеобразовательные программы основного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534F8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DFDED7-7926-4FB7-8870-6DA7A95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6PQ52NDQUCDJ-627-3749</_dlc_DocId>
    <_dlc_DocIdUrl xmlns="4c48e722-e5ee-4bb4-abb8-2d4075f5b3da">
      <Url>https://www.eduportal44.ru/Manturovo/Mant_Sch_2/_layouts/15/DocIdRedir.aspx?ID=6PQ52NDQUCDJ-627-3749</Url>
      <Description>6PQ52NDQUCDJ-627-3749</Description>
    </_dlc_DocIdUrl>
  </documentManagement>
</p:properties>
</file>

<file path=customXml/itemProps1.xml><?xml version="1.0" encoding="utf-8"?>
<ds:datastoreItem xmlns:ds="http://schemas.openxmlformats.org/officeDocument/2006/customXml" ds:itemID="{C5C75750-AB1E-4AEE-B0A7-9934105A81D3}"/>
</file>

<file path=customXml/itemProps2.xml><?xml version="1.0" encoding="utf-8"?>
<ds:datastoreItem xmlns:ds="http://schemas.openxmlformats.org/officeDocument/2006/customXml" ds:itemID="{2F6CF0A6-7309-4D17-9021-D2F0A36D50C4}"/>
</file>

<file path=customXml/itemProps3.xml><?xml version="1.0" encoding="utf-8"?>
<ds:datastoreItem xmlns:ds="http://schemas.openxmlformats.org/officeDocument/2006/customXml" ds:itemID="{6AA526CF-B682-46BE-87ED-B92FAAEAD6F7}"/>
</file>

<file path=customXml/itemProps4.xml><?xml version="1.0" encoding="utf-8"?>
<ds:datastoreItem xmlns:ds="http://schemas.openxmlformats.org/officeDocument/2006/customXml" ds:itemID="{DFBD7205-A0EE-41FF-AEB7-689D16FE2B9B}"/>
</file>

<file path=customXml/itemProps5.xml><?xml version="1.0" encoding="utf-8"?>
<ds:datastoreItem xmlns:ds="http://schemas.openxmlformats.org/officeDocument/2006/customXml" ds:itemID="{5B0B3601-4BFC-4398-A251-944F97087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2024-10-22T08:40:00Z</dcterms:created>
  <dcterms:modified xsi:type="dcterms:W3CDTF">2024-10-22T08:40:00Z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4654ac46-8d62-4441-a57e-5ed7de165b79</vt:lpwstr>
  </property>
</Properties>
</file>