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94" w:rsidRDefault="004E47C9" w:rsidP="004E4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7C9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DD2ABD" w:rsidRDefault="004E47C9" w:rsidP="00DD2A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анализа статистических данных мониторинга эффективности</w:t>
      </w:r>
      <w:r w:rsidR="001849B1">
        <w:rPr>
          <w:rFonts w:ascii="Times New Roman" w:hAnsi="Times New Roman" w:cs="Times New Roman"/>
          <w:sz w:val="24"/>
          <w:szCs w:val="24"/>
        </w:rPr>
        <w:t xml:space="preserve"> </w:t>
      </w:r>
      <w:r w:rsidR="00DD2ABD">
        <w:rPr>
          <w:rFonts w:ascii="Times New Roman" w:hAnsi="Times New Roman" w:cs="Times New Roman"/>
          <w:sz w:val="24"/>
          <w:szCs w:val="24"/>
        </w:rPr>
        <w:t xml:space="preserve">руководителей общеобразовательных организаций </w:t>
      </w:r>
    </w:p>
    <w:p w:rsidR="004E47C9" w:rsidRDefault="00DD2ABD" w:rsidP="00DD2A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Макарьевского муниципального района Костромской области</w:t>
      </w:r>
    </w:p>
    <w:p w:rsidR="00DD2ABD" w:rsidRDefault="00DD2ABD" w:rsidP="00DD2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90C" w:rsidRDefault="00AD190C" w:rsidP="00D83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02BD" w:rsidRDefault="00D316AF" w:rsidP="00D8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B81">
        <w:rPr>
          <w:rFonts w:ascii="Times New Roman" w:hAnsi="Times New Roman" w:cs="Times New Roman"/>
          <w:sz w:val="24"/>
          <w:szCs w:val="24"/>
        </w:rPr>
        <w:t xml:space="preserve">    На территории Макарьевского муниципального района Костромской области  деятельность по реализации программ начального общего, основного общего и среднего общего образования осуществляют 12 </w:t>
      </w:r>
      <w:r w:rsidR="00D83B81" w:rsidRPr="00D83B81">
        <w:rPr>
          <w:rFonts w:ascii="Times New Roman" w:hAnsi="Times New Roman" w:cs="Times New Roman"/>
          <w:sz w:val="24"/>
          <w:szCs w:val="24"/>
        </w:rPr>
        <w:t>общеобразовательных организации, в том числе 3 основные и 9 средних.  85 %  общеобразовательных организаций   ра</w:t>
      </w:r>
      <w:r w:rsidR="00D83B81">
        <w:rPr>
          <w:rFonts w:ascii="Times New Roman" w:hAnsi="Times New Roman" w:cs="Times New Roman"/>
          <w:sz w:val="24"/>
          <w:szCs w:val="24"/>
        </w:rPr>
        <w:t>сположены в сельской местности.</w:t>
      </w:r>
      <w:r w:rsidR="00D83B81" w:rsidRPr="00D83B81">
        <w:rPr>
          <w:rFonts w:ascii="Times New Roman" w:hAnsi="Times New Roman" w:cs="Times New Roman"/>
          <w:sz w:val="24"/>
          <w:szCs w:val="24"/>
        </w:rPr>
        <w:t xml:space="preserve"> На протяжении ряда лет</w:t>
      </w:r>
      <w:r w:rsidR="00BB2A90">
        <w:rPr>
          <w:rFonts w:ascii="Times New Roman" w:hAnsi="Times New Roman" w:cs="Times New Roman"/>
          <w:sz w:val="24"/>
          <w:szCs w:val="24"/>
        </w:rPr>
        <w:t xml:space="preserve"> в муниципалитете </w:t>
      </w:r>
      <w:r w:rsidR="00D83B81" w:rsidRPr="00D83B81">
        <w:rPr>
          <w:rFonts w:ascii="Times New Roman" w:hAnsi="Times New Roman" w:cs="Times New Roman"/>
          <w:sz w:val="24"/>
          <w:szCs w:val="24"/>
        </w:rPr>
        <w:t xml:space="preserve"> отмечается тенденция к снижению численности</w:t>
      </w:r>
      <w:r w:rsidR="00BB2A90">
        <w:rPr>
          <w:rFonts w:ascii="Times New Roman" w:hAnsi="Times New Roman" w:cs="Times New Roman"/>
          <w:sz w:val="24"/>
          <w:szCs w:val="24"/>
        </w:rPr>
        <w:t xml:space="preserve"> детского населения. В следствие</w:t>
      </w:r>
      <w:r w:rsidR="00D83B81" w:rsidRPr="00D83B81">
        <w:rPr>
          <w:rFonts w:ascii="Times New Roman" w:hAnsi="Times New Roman" w:cs="Times New Roman"/>
          <w:sz w:val="24"/>
          <w:szCs w:val="24"/>
        </w:rPr>
        <w:t xml:space="preserve">  чего, </w:t>
      </w:r>
      <w:r w:rsidR="00D83B81">
        <w:rPr>
          <w:rFonts w:ascii="Times New Roman" w:hAnsi="Times New Roman" w:cs="Times New Roman"/>
          <w:sz w:val="24"/>
          <w:szCs w:val="24"/>
        </w:rPr>
        <w:t xml:space="preserve"> более 70</w:t>
      </w:r>
      <w:r w:rsidR="00D83B81" w:rsidRPr="00D83B81">
        <w:rPr>
          <w:rFonts w:ascii="Times New Roman" w:hAnsi="Times New Roman" w:cs="Times New Roman"/>
          <w:sz w:val="24"/>
          <w:szCs w:val="24"/>
        </w:rPr>
        <w:t xml:space="preserve">%  общеобразовательных организаций  являются  малочисленными, с количеством обучающихся от 15 до </w:t>
      </w:r>
      <w:r w:rsidR="00D83B81">
        <w:rPr>
          <w:rFonts w:ascii="Times New Roman" w:hAnsi="Times New Roman" w:cs="Times New Roman"/>
          <w:sz w:val="24"/>
          <w:szCs w:val="24"/>
        </w:rPr>
        <w:t>55</w:t>
      </w:r>
      <w:r w:rsidR="00BB2A9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3B81" w:rsidRPr="00D83B81">
        <w:rPr>
          <w:rFonts w:ascii="Times New Roman" w:hAnsi="Times New Roman" w:cs="Times New Roman"/>
          <w:sz w:val="24"/>
          <w:szCs w:val="24"/>
        </w:rPr>
        <w:t xml:space="preserve">. </w:t>
      </w:r>
      <w:r w:rsidR="007B02BD">
        <w:rPr>
          <w:rFonts w:ascii="Times New Roman" w:hAnsi="Times New Roman" w:cs="Times New Roman"/>
          <w:sz w:val="24"/>
          <w:szCs w:val="24"/>
        </w:rPr>
        <w:t xml:space="preserve"> 9 и 11 классы в отчетном году были сформированы во всех общеобраз</w:t>
      </w:r>
      <w:r w:rsidR="00051E6F">
        <w:rPr>
          <w:rFonts w:ascii="Times New Roman" w:hAnsi="Times New Roman" w:cs="Times New Roman"/>
          <w:sz w:val="24"/>
          <w:szCs w:val="24"/>
        </w:rPr>
        <w:t>овательных организациях, кроме Дорогинской СОШ, где не было выпускников 11 класса.</w:t>
      </w:r>
    </w:p>
    <w:p w:rsidR="00534EC1" w:rsidRDefault="0044024C" w:rsidP="00D83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4EC1">
        <w:rPr>
          <w:rFonts w:ascii="Times New Roman" w:hAnsi="Times New Roman" w:cs="Times New Roman"/>
          <w:sz w:val="24"/>
          <w:szCs w:val="24"/>
        </w:rPr>
        <w:t xml:space="preserve">Оценка управленческой деятельности руководителей общеобразовательных </w:t>
      </w:r>
      <w:r w:rsidR="00BB2A90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534EC1">
        <w:rPr>
          <w:rFonts w:ascii="Times New Roman" w:hAnsi="Times New Roman" w:cs="Times New Roman"/>
          <w:sz w:val="24"/>
          <w:szCs w:val="24"/>
        </w:rPr>
        <w:t>осуществлялась на основе данных полученных в ходе мониторинга, проведенного в соответствии с приказом Отдела образования администрации Макарьевского муниципального района Костромской области от 23.03.2020 №67 «Об участии в региональном мониторинге эффективности руководителей общеобразовательных организаций Костромской области»</w:t>
      </w:r>
      <w:r w:rsidR="00D316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ABD" w:rsidRDefault="008978AE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024C">
        <w:rPr>
          <w:rFonts w:ascii="Times New Roman" w:hAnsi="Times New Roman" w:cs="Times New Roman"/>
          <w:sz w:val="24"/>
          <w:szCs w:val="24"/>
        </w:rPr>
        <w:t>Анализ управленческой деятельнос</w:t>
      </w:r>
      <w:r w:rsidR="00534EC1">
        <w:rPr>
          <w:rFonts w:ascii="Times New Roman" w:hAnsi="Times New Roman" w:cs="Times New Roman"/>
          <w:sz w:val="24"/>
          <w:szCs w:val="24"/>
        </w:rPr>
        <w:t xml:space="preserve">ти руководителей проводился </w:t>
      </w:r>
      <w:r w:rsidR="00D316AF">
        <w:rPr>
          <w:rFonts w:ascii="Times New Roman" w:hAnsi="Times New Roman" w:cs="Times New Roman"/>
          <w:sz w:val="24"/>
          <w:szCs w:val="24"/>
        </w:rPr>
        <w:t xml:space="preserve">за период 2019 года </w:t>
      </w:r>
      <w:r w:rsidR="00534EC1">
        <w:rPr>
          <w:rFonts w:ascii="Times New Roman" w:hAnsi="Times New Roman" w:cs="Times New Roman"/>
          <w:sz w:val="24"/>
          <w:szCs w:val="24"/>
        </w:rPr>
        <w:t xml:space="preserve">по </w:t>
      </w:r>
      <w:r w:rsidR="0044024C">
        <w:rPr>
          <w:rFonts w:ascii="Times New Roman" w:hAnsi="Times New Roman" w:cs="Times New Roman"/>
          <w:sz w:val="24"/>
          <w:szCs w:val="24"/>
        </w:rPr>
        <w:t xml:space="preserve"> следующим показателям:</w:t>
      </w:r>
    </w:p>
    <w:p w:rsidR="0044024C" w:rsidRDefault="0044024C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 управленческой деятельности руководителей;</w:t>
      </w:r>
    </w:p>
    <w:p w:rsidR="0044024C" w:rsidRDefault="0044024C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 базовой подготовки обучающихся;</w:t>
      </w:r>
    </w:p>
    <w:p w:rsidR="0044024C" w:rsidRDefault="0044024C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-качество подготовки обучающихся высокого уровня;</w:t>
      </w:r>
    </w:p>
    <w:p w:rsidR="0044024C" w:rsidRDefault="0044024C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получения образования обучающимися с ОВЗ;</w:t>
      </w:r>
    </w:p>
    <w:p w:rsidR="0044024C" w:rsidRDefault="0044024C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-условия осуществления образовательной деятельности;</w:t>
      </w:r>
    </w:p>
    <w:p w:rsidR="0044024C" w:rsidRDefault="0044024C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профессиональной ориентации и дополнительного образования обучающихся.</w:t>
      </w:r>
    </w:p>
    <w:p w:rsidR="009C40E3" w:rsidRDefault="009C40E3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Статистические данные </w:t>
      </w:r>
      <w:r w:rsidR="00CA3FDA">
        <w:rPr>
          <w:rFonts w:ascii="Times New Roman" w:hAnsi="Times New Roman" w:cs="Times New Roman"/>
          <w:sz w:val="24"/>
          <w:szCs w:val="24"/>
        </w:rPr>
        <w:t>по критериям и  показателям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были представлены по всем 12 общеобразовательным организациям.</w:t>
      </w:r>
    </w:p>
    <w:p w:rsidR="008978AE" w:rsidRDefault="00972972" w:rsidP="00972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итогам анализа статистических данных установлено следующее.</w:t>
      </w:r>
      <w:r w:rsidR="009C4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A5" w:rsidRDefault="00437EA5" w:rsidP="00972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972" w:rsidRDefault="00972972" w:rsidP="00972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Качество управленческой деятельности руководителей общеобразовательных организаций. </w:t>
      </w:r>
    </w:p>
    <w:p w:rsidR="00437EA5" w:rsidRDefault="00437EA5" w:rsidP="00972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102E" w:rsidRDefault="0091102E" w:rsidP="00911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086F">
        <w:rPr>
          <w:rFonts w:ascii="Times New Roman" w:hAnsi="Times New Roman" w:cs="Times New Roman"/>
          <w:sz w:val="24"/>
          <w:szCs w:val="24"/>
        </w:rPr>
        <w:t xml:space="preserve">Отчеты о результатах </w:t>
      </w:r>
      <w:r w:rsidR="00BB2A90">
        <w:rPr>
          <w:rFonts w:ascii="Times New Roman" w:hAnsi="Times New Roman" w:cs="Times New Roman"/>
          <w:sz w:val="24"/>
          <w:szCs w:val="24"/>
        </w:rPr>
        <w:t xml:space="preserve">самообследования за период 2017 и </w:t>
      </w:r>
      <w:r w:rsidR="006C086F">
        <w:rPr>
          <w:rFonts w:ascii="Times New Roman" w:hAnsi="Times New Roman" w:cs="Times New Roman"/>
          <w:sz w:val="24"/>
          <w:szCs w:val="24"/>
        </w:rPr>
        <w:t>2018 годов были подготовлены и представлены в отдел образования администрации Макарьевского муниципального района всеми 12 общеобразовательными организациями. Отчет за 2019 год планируется представить до 20 апреля 2020 года. Отчеты общеобразовательных организаций размещены на официальных сайтах.</w:t>
      </w:r>
      <w:r w:rsidR="006C10A2">
        <w:rPr>
          <w:rFonts w:ascii="Times New Roman" w:hAnsi="Times New Roman" w:cs="Times New Roman"/>
          <w:sz w:val="24"/>
          <w:szCs w:val="24"/>
        </w:rPr>
        <w:t xml:space="preserve"> В целях контроля за организацией данной работы в Отделе образования разработан и утвержден Порядок предоставления отчетов о результатах самообследования образовательной организации. Документально оформленные управленческие решения, по результатам отчета</w:t>
      </w:r>
      <w:r w:rsidR="00B94690">
        <w:rPr>
          <w:rFonts w:ascii="Times New Roman" w:hAnsi="Times New Roman" w:cs="Times New Roman"/>
          <w:sz w:val="24"/>
          <w:szCs w:val="24"/>
        </w:rPr>
        <w:t xml:space="preserve"> имеются </w:t>
      </w:r>
      <w:r w:rsidR="006C10A2">
        <w:rPr>
          <w:rFonts w:ascii="Times New Roman" w:hAnsi="Times New Roman" w:cs="Times New Roman"/>
          <w:sz w:val="24"/>
          <w:szCs w:val="24"/>
        </w:rPr>
        <w:t xml:space="preserve"> во всех  12 общеобразовательных организациях. </w:t>
      </w:r>
    </w:p>
    <w:p w:rsidR="0091102E" w:rsidRDefault="0091102E" w:rsidP="00911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 последние три года опыт управленческой деятельности презентовали три руководителя (Унженская СОШ, Юровская СОШ, </w:t>
      </w:r>
      <w:r w:rsidR="00CA3FDA">
        <w:rPr>
          <w:rFonts w:ascii="Times New Roman" w:hAnsi="Times New Roman" w:cs="Times New Roman"/>
          <w:sz w:val="24"/>
          <w:szCs w:val="24"/>
        </w:rPr>
        <w:t>Усть-Нейской СОШ</w:t>
      </w:r>
      <w:r>
        <w:rPr>
          <w:rFonts w:ascii="Times New Roman" w:hAnsi="Times New Roman" w:cs="Times New Roman"/>
          <w:sz w:val="24"/>
          <w:szCs w:val="24"/>
        </w:rPr>
        <w:t xml:space="preserve">). Данная работа ежегодно организуется в начале календарного года </w:t>
      </w:r>
      <w:r w:rsidR="00B94690">
        <w:rPr>
          <w:rFonts w:ascii="Times New Roman" w:hAnsi="Times New Roman" w:cs="Times New Roman"/>
          <w:sz w:val="24"/>
          <w:szCs w:val="24"/>
        </w:rPr>
        <w:t xml:space="preserve">(по итогам первого полугодия учебного года) </w:t>
      </w:r>
      <w:r>
        <w:rPr>
          <w:rFonts w:ascii="Times New Roman" w:hAnsi="Times New Roman" w:cs="Times New Roman"/>
          <w:sz w:val="24"/>
          <w:szCs w:val="24"/>
        </w:rPr>
        <w:t xml:space="preserve">в  рамках выездных совещаний руководителей образовательных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учреждений. </w:t>
      </w:r>
      <w:r w:rsidR="00B94690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CA3FDA">
        <w:rPr>
          <w:rFonts w:ascii="Times New Roman" w:hAnsi="Times New Roman" w:cs="Times New Roman"/>
          <w:sz w:val="24"/>
          <w:szCs w:val="24"/>
        </w:rPr>
        <w:t xml:space="preserve">работы совещания посещаемая образовательная </w:t>
      </w:r>
      <w:r w:rsidR="00606969">
        <w:rPr>
          <w:rFonts w:ascii="Times New Roman" w:hAnsi="Times New Roman" w:cs="Times New Roman"/>
          <w:sz w:val="24"/>
          <w:szCs w:val="24"/>
        </w:rPr>
        <w:t xml:space="preserve"> </w:t>
      </w:r>
      <w:r w:rsidR="00CA3FDA">
        <w:rPr>
          <w:rFonts w:ascii="Times New Roman" w:hAnsi="Times New Roman" w:cs="Times New Roman"/>
          <w:sz w:val="24"/>
          <w:szCs w:val="24"/>
        </w:rPr>
        <w:t>организация</w:t>
      </w:r>
      <w:r w:rsidR="00B94690">
        <w:rPr>
          <w:rFonts w:ascii="Times New Roman" w:hAnsi="Times New Roman" w:cs="Times New Roman"/>
          <w:sz w:val="24"/>
          <w:szCs w:val="24"/>
        </w:rPr>
        <w:t xml:space="preserve"> </w:t>
      </w:r>
      <w:r w:rsidR="00CA3FDA">
        <w:rPr>
          <w:rFonts w:ascii="Times New Roman" w:hAnsi="Times New Roman" w:cs="Times New Roman"/>
          <w:sz w:val="24"/>
          <w:szCs w:val="24"/>
        </w:rPr>
        <w:t xml:space="preserve">и </w:t>
      </w:r>
      <w:r w:rsidR="00B94690">
        <w:rPr>
          <w:rFonts w:ascii="Times New Roman" w:hAnsi="Times New Roman" w:cs="Times New Roman"/>
          <w:sz w:val="24"/>
          <w:szCs w:val="24"/>
        </w:rPr>
        <w:t>руководитель делятся опытом работы по основным направлениям деятельности учреждения</w:t>
      </w:r>
      <w:r w:rsidR="00606969">
        <w:rPr>
          <w:rFonts w:ascii="Times New Roman" w:hAnsi="Times New Roman" w:cs="Times New Roman"/>
          <w:sz w:val="24"/>
          <w:szCs w:val="24"/>
        </w:rPr>
        <w:t>.</w:t>
      </w:r>
    </w:p>
    <w:p w:rsidR="00437EA5" w:rsidRDefault="00437EA5" w:rsidP="009110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10A2" w:rsidRDefault="006C10A2" w:rsidP="00972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-Базовая подготовка обучающихся. </w:t>
      </w:r>
    </w:p>
    <w:p w:rsidR="00437EA5" w:rsidRDefault="00437EA5" w:rsidP="00972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969" w:rsidRDefault="00606969" w:rsidP="0097297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Итоги государственной аттестации по всем общеобразовательным учреждениям свидетельствуют о соответствии подготовки выпускников требованиям государственного образовательного стандарта. Все выпускники школ </w:t>
      </w:r>
      <w:r w:rsidR="007A2B50">
        <w:rPr>
          <w:rFonts w:ascii="Times New Roman" w:hAnsi="Times New Roman" w:cs="Times New Roman"/>
          <w:sz w:val="24"/>
          <w:szCs w:val="24"/>
        </w:rPr>
        <w:t xml:space="preserve">района, допущенные к ГИА, в отчетном году завершили обучение с аттестатом об образовании соответствующего уровня. </w:t>
      </w:r>
      <w:r w:rsidR="00E22D13">
        <w:rPr>
          <w:rFonts w:ascii="Times New Roman" w:hAnsi="Times New Roman" w:cs="Times New Roman"/>
          <w:sz w:val="24"/>
          <w:szCs w:val="24"/>
        </w:rPr>
        <w:t>Не смотря на то, что большинство результатов выпускников в 2019 году были ниже среднеобластных и часть выпускников 9 и 11 классов смогли получить положительный результат только по итогам пересдачи,</w:t>
      </w:r>
      <w:r w:rsidR="00E22D13" w:rsidRPr="005E5E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D13" w:rsidRPr="00E22D13">
        <w:rPr>
          <w:rFonts w:ascii="Times New Roman" w:hAnsi="Times New Roman" w:cs="Times New Roman"/>
          <w:bCs/>
          <w:sz w:val="24"/>
          <w:szCs w:val="24"/>
        </w:rPr>
        <w:t xml:space="preserve">результаты государственной итоговой аттестации, если говорить о среднем балле по всем предметам и количестве высокобалльных работ, </w:t>
      </w:r>
      <w:r w:rsidR="00E22D13">
        <w:rPr>
          <w:rFonts w:ascii="Times New Roman" w:hAnsi="Times New Roman" w:cs="Times New Roman"/>
          <w:bCs/>
          <w:sz w:val="24"/>
          <w:szCs w:val="24"/>
        </w:rPr>
        <w:t xml:space="preserve">в сравнении с предыдущим учебным годом в районе </w:t>
      </w:r>
      <w:r w:rsidR="00E22D13" w:rsidRPr="00E22D13">
        <w:rPr>
          <w:rFonts w:ascii="Times New Roman" w:hAnsi="Times New Roman" w:cs="Times New Roman"/>
          <w:bCs/>
          <w:sz w:val="24"/>
          <w:szCs w:val="24"/>
        </w:rPr>
        <w:t>улучшились</w:t>
      </w:r>
      <w:r w:rsidR="00E22D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F5D13">
        <w:rPr>
          <w:rFonts w:ascii="Times New Roman" w:hAnsi="Times New Roman" w:cs="Times New Roman"/>
          <w:bCs/>
          <w:sz w:val="24"/>
          <w:szCs w:val="24"/>
        </w:rPr>
        <w:t>Положительная динамика количества высокобальных работ по результатам ЕГЭ отмечена в 4 общеобразовательных организациях (СОШ№1, СОШ №2, Горчухинской, Первомайской СОШ), по результатам ОГЭ в 1 общеобразовательной организации (СОШ №1).</w:t>
      </w:r>
    </w:p>
    <w:p w:rsidR="007F5D13" w:rsidRPr="00E22D13" w:rsidRDefault="007F5D13" w:rsidP="00972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Доля высокобальных работ по итогам 3 лет по результатам ЕГЭ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3118"/>
        <w:gridCol w:w="1896"/>
        <w:gridCol w:w="1896"/>
        <w:gridCol w:w="1896"/>
      </w:tblGrid>
      <w:tr w:rsidR="007F5D13" w:rsidRPr="00666169" w:rsidTr="007F5D13">
        <w:trPr>
          <w:trHeight w:val="504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школы</w:t>
            </w:r>
          </w:p>
        </w:tc>
        <w:tc>
          <w:tcPr>
            <w:tcW w:w="1896" w:type="dxa"/>
            <w:shd w:val="clear" w:color="auto" w:fill="auto"/>
          </w:tcPr>
          <w:p w:rsid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2016-2017уч.год</w:t>
            </w:r>
          </w:p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2017-2018уч.год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2018-2019 уч.год</w:t>
            </w:r>
          </w:p>
        </w:tc>
      </w:tr>
      <w:tr w:rsidR="007F5D13" w:rsidRPr="00666169" w:rsidTr="007F5D13">
        <w:trPr>
          <w:trHeight w:val="504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СОШ№1 г. Макарьева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</w:tr>
      <w:tr w:rsidR="007F5D13" w:rsidRPr="00666169" w:rsidTr="007F5D13">
        <w:trPr>
          <w:trHeight w:val="518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СОШ№2 г. Макарьева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7F5D13" w:rsidRPr="00666169" w:rsidTr="007F5D13">
        <w:trPr>
          <w:trHeight w:val="504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Горчухинская СОШ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7F5D13" w:rsidRPr="00666169" w:rsidTr="007F5D13">
        <w:trPr>
          <w:trHeight w:val="504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Дорогинская СОШ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D13" w:rsidRPr="00666169" w:rsidTr="007F5D13">
        <w:trPr>
          <w:trHeight w:val="504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Нежитинская СОШ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7F5D13" w:rsidRPr="00666169" w:rsidTr="007F5D13">
        <w:trPr>
          <w:trHeight w:val="504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Первомайская СОШ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F5D13" w:rsidRPr="00666169" w:rsidTr="007F5D13">
        <w:trPr>
          <w:trHeight w:val="518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Усть-Нейская СОШ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0D1376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</w:t>
            </w:r>
            <w:r w:rsidR="007F5D13"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7F5D13" w:rsidRPr="00666169" w:rsidTr="007F5D13">
        <w:trPr>
          <w:trHeight w:val="504"/>
        </w:trPr>
        <w:tc>
          <w:tcPr>
            <w:tcW w:w="673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МКОУ Юровская СОШ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96" w:type="dxa"/>
            <w:shd w:val="clear" w:color="auto" w:fill="auto"/>
          </w:tcPr>
          <w:p w:rsidR="007F5D13" w:rsidRPr="007F5D13" w:rsidRDefault="007F5D13" w:rsidP="005B63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44A4B" w:rsidRDefault="00051E6F" w:rsidP="00195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D13" w:rsidRDefault="00D44A4B" w:rsidP="001950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51E6F">
        <w:rPr>
          <w:rFonts w:ascii="Times New Roman" w:eastAsia="Times New Roman" w:hAnsi="Times New Roman" w:cs="Times New Roman"/>
          <w:sz w:val="24"/>
          <w:szCs w:val="24"/>
        </w:rPr>
        <w:t xml:space="preserve"> Всеми  общеобразовательными организациями  по итогам ГИА были приняты управленческие решения: организован анализ полученных результатов на педагогических советах,</w:t>
      </w:r>
      <w:r w:rsidR="00356BFF">
        <w:rPr>
          <w:rFonts w:ascii="Times New Roman" w:eastAsia="Times New Roman" w:hAnsi="Times New Roman" w:cs="Times New Roman"/>
          <w:sz w:val="24"/>
          <w:szCs w:val="24"/>
        </w:rPr>
        <w:t xml:space="preserve"> утверждены планы по повышению качества образовательных результатов обучающихся, </w:t>
      </w:r>
      <w:r w:rsidR="00051E6F">
        <w:rPr>
          <w:rFonts w:ascii="Times New Roman" w:eastAsia="Times New Roman" w:hAnsi="Times New Roman" w:cs="Times New Roman"/>
          <w:sz w:val="24"/>
          <w:szCs w:val="24"/>
        </w:rPr>
        <w:t xml:space="preserve"> составлены графики повышения квалификации педагогических работников, назначены ст</w:t>
      </w:r>
      <w:r w:rsidR="00013A1D">
        <w:rPr>
          <w:rFonts w:ascii="Times New Roman" w:eastAsia="Times New Roman" w:hAnsi="Times New Roman" w:cs="Times New Roman"/>
          <w:sz w:val="24"/>
          <w:szCs w:val="24"/>
        </w:rPr>
        <w:t>имулирующие выплаты педагогам. Н</w:t>
      </w:r>
      <w:r w:rsidR="00612019">
        <w:rPr>
          <w:rFonts w:ascii="Times New Roman" w:eastAsia="Times New Roman" w:hAnsi="Times New Roman" w:cs="Times New Roman"/>
          <w:sz w:val="24"/>
          <w:szCs w:val="24"/>
        </w:rPr>
        <w:t>а уровне муниципального района</w:t>
      </w:r>
      <w:r w:rsidR="00AF44D4">
        <w:rPr>
          <w:rFonts w:ascii="Times New Roman" w:eastAsia="Times New Roman" w:hAnsi="Times New Roman" w:cs="Times New Roman"/>
          <w:sz w:val="24"/>
          <w:szCs w:val="24"/>
        </w:rPr>
        <w:t xml:space="preserve"> результаты ГИА проанализированы в ходе августовского педагогического совещания и  на совещаниях руководителей образовательных ор</w:t>
      </w:r>
      <w:r w:rsidR="006B2F90">
        <w:rPr>
          <w:rFonts w:ascii="Times New Roman" w:eastAsia="Times New Roman" w:hAnsi="Times New Roman" w:cs="Times New Roman"/>
          <w:sz w:val="24"/>
          <w:szCs w:val="24"/>
        </w:rPr>
        <w:t>га</w:t>
      </w:r>
      <w:r w:rsidR="00AF44D4">
        <w:rPr>
          <w:rFonts w:ascii="Times New Roman" w:eastAsia="Times New Roman" w:hAnsi="Times New Roman" w:cs="Times New Roman"/>
          <w:sz w:val="24"/>
          <w:szCs w:val="24"/>
        </w:rPr>
        <w:t>низаций.</w:t>
      </w:r>
    </w:p>
    <w:p w:rsidR="001950AE" w:rsidRDefault="001950AE" w:rsidP="00195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прошедшем</w:t>
      </w:r>
      <w:r w:rsidRPr="001950AE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AF44D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общеобразовательны</w:t>
      </w:r>
      <w:r w:rsidR="00AF44D4">
        <w:rPr>
          <w:rFonts w:ascii="Times New Roman" w:hAnsi="Times New Roman" w:cs="Times New Roman"/>
          <w:sz w:val="24"/>
          <w:szCs w:val="24"/>
        </w:rPr>
        <w:t>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района приняли участие в </w:t>
      </w:r>
      <w:r w:rsidRPr="001950AE">
        <w:rPr>
          <w:rFonts w:ascii="Times New Roman" w:hAnsi="Times New Roman" w:cs="Times New Roman"/>
          <w:sz w:val="24"/>
          <w:szCs w:val="24"/>
        </w:rPr>
        <w:t xml:space="preserve"> 28 всероссийских</w:t>
      </w:r>
      <w:r>
        <w:rPr>
          <w:rFonts w:ascii="Times New Roman" w:hAnsi="Times New Roman" w:cs="Times New Roman"/>
          <w:sz w:val="24"/>
          <w:szCs w:val="24"/>
        </w:rPr>
        <w:t xml:space="preserve"> проверочных работах</w:t>
      </w:r>
      <w:r w:rsidRPr="001950AE">
        <w:rPr>
          <w:rFonts w:ascii="Times New Roman" w:hAnsi="Times New Roman" w:cs="Times New Roman"/>
          <w:sz w:val="24"/>
          <w:szCs w:val="24"/>
        </w:rPr>
        <w:t xml:space="preserve">. </w:t>
      </w:r>
      <w:r w:rsidR="003649A2">
        <w:rPr>
          <w:rFonts w:ascii="Times New Roman" w:hAnsi="Times New Roman" w:cs="Times New Roman"/>
          <w:sz w:val="24"/>
          <w:szCs w:val="24"/>
        </w:rPr>
        <w:t>Индекс низких результатов ВПР зафиксирован в двух общеобразовательных организациях: Первомайской и Усть-Нейской средних школах.</w:t>
      </w:r>
      <w:r w:rsidR="006B2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EA5" w:rsidRDefault="00437EA5" w:rsidP="00195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0231" w:rsidRDefault="005D0231" w:rsidP="00195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Подготовка обучающихся высокого уровня.</w:t>
      </w:r>
    </w:p>
    <w:p w:rsidR="00437EA5" w:rsidRDefault="00437EA5" w:rsidP="00195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1A5" w:rsidRPr="00AA45F9" w:rsidRDefault="00E521A5" w:rsidP="00E521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A45F9">
        <w:rPr>
          <w:rFonts w:ascii="Times New Roman" w:hAnsi="Times New Roman"/>
          <w:sz w:val="24"/>
          <w:szCs w:val="24"/>
        </w:rPr>
        <w:t>Работа с одаренными детьми, мотивированными на учебу, традиционно ведется по всем предметам. В каждой образовательной организации района действует программа работы с одарёнными детьми.</w:t>
      </w:r>
    </w:p>
    <w:p w:rsidR="00E521A5" w:rsidRPr="003D2BF2" w:rsidRDefault="00AF44D4" w:rsidP="00E521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521A5">
        <w:rPr>
          <w:rFonts w:ascii="Times New Roman" w:hAnsi="Times New Roman"/>
          <w:sz w:val="24"/>
          <w:szCs w:val="24"/>
        </w:rPr>
        <w:t xml:space="preserve"> </w:t>
      </w:r>
      <w:r w:rsidR="00E521A5" w:rsidRPr="003D2BF2">
        <w:rPr>
          <w:rFonts w:ascii="Times New Roman" w:hAnsi="Times New Roman"/>
          <w:sz w:val="24"/>
          <w:szCs w:val="24"/>
        </w:rPr>
        <w:t>В муниципальном этапе</w:t>
      </w:r>
      <w:r w:rsidRPr="00AF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Всероссийской олимпиады</w:t>
      </w:r>
      <w:r w:rsidRPr="003D2BF2">
        <w:rPr>
          <w:rFonts w:ascii="Times New Roman" w:hAnsi="Times New Roman"/>
          <w:sz w:val="24"/>
          <w:szCs w:val="24"/>
        </w:rPr>
        <w:t xml:space="preserve"> школьников</w:t>
      </w:r>
      <w:r w:rsidR="00E521A5" w:rsidRPr="003D2BF2">
        <w:rPr>
          <w:rFonts w:ascii="Times New Roman" w:hAnsi="Times New Roman"/>
          <w:sz w:val="24"/>
          <w:szCs w:val="24"/>
        </w:rPr>
        <w:t xml:space="preserve"> принимают участие ежегодно все 12 общеобразовательных организаций</w:t>
      </w:r>
      <w:r w:rsidR="00356BFF">
        <w:rPr>
          <w:rFonts w:ascii="Times New Roman" w:hAnsi="Times New Roman"/>
          <w:sz w:val="24"/>
          <w:szCs w:val="24"/>
        </w:rPr>
        <w:t>. Н</w:t>
      </w:r>
      <w:r w:rsidR="00E521A5" w:rsidRPr="003D2BF2">
        <w:rPr>
          <w:rFonts w:ascii="Times New Roman" w:hAnsi="Times New Roman"/>
          <w:sz w:val="24"/>
          <w:szCs w:val="24"/>
        </w:rPr>
        <w:t>а региональном этапе в 2019 году рай</w:t>
      </w:r>
      <w:r w:rsidR="00F0681F">
        <w:rPr>
          <w:rFonts w:ascii="Times New Roman" w:hAnsi="Times New Roman"/>
          <w:sz w:val="24"/>
          <w:szCs w:val="24"/>
        </w:rPr>
        <w:t xml:space="preserve">он представляли обучающиеся  6 школ: </w:t>
      </w:r>
      <w:r w:rsidR="00524FDB">
        <w:rPr>
          <w:rFonts w:ascii="Times New Roman" w:hAnsi="Times New Roman"/>
          <w:sz w:val="24"/>
          <w:szCs w:val="24"/>
        </w:rPr>
        <w:t>СОШ №1, СОШ</w:t>
      </w:r>
      <w:r w:rsidR="00E521A5" w:rsidRPr="003D2BF2">
        <w:rPr>
          <w:rFonts w:ascii="Times New Roman" w:hAnsi="Times New Roman"/>
          <w:sz w:val="24"/>
          <w:szCs w:val="24"/>
        </w:rPr>
        <w:t xml:space="preserve"> №2, Горчухинской СОШ, Первомайской СОШ, Юровско</w:t>
      </w:r>
      <w:r w:rsidR="00F0681F">
        <w:rPr>
          <w:rFonts w:ascii="Times New Roman" w:hAnsi="Times New Roman"/>
          <w:sz w:val="24"/>
          <w:szCs w:val="24"/>
        </w:rPr>
        <w:t>й СОШ и Нежитинской СОШ, являющиеся</w:t>
      </w:r>
      <w:r w:rsidR="00E521A5" w:rsidRPr="003D2BF2">
        <w:rPr>
          <w:rFonts w:ascii="Times New Roman" w:hAnsi="Times New Roman"/>
          <w:sz w:val="24"/>
          <w:szCs w:val="24"/>
        </w:rPr>
        <w:t xml:space="preserve"> призерами и п</w:t>
      </w:r>
      <w:r w:rsidR="00E521A5">
        <w:rPr>
          <w:rFonts w:ascii="Times New Roman" w:hAnsi="Times New Roman"/>
          <w:sz w:val="24"/>
          <w:szCs w:val="24"/>
        </w:rPr>
        <w:t xml:space="preserve">обедителями муниципального этапа </w:t>
      </w:r>
      <w:r w:rsidR="00E521A5" w:rsidRPr="003D2BF2">
        <w:rPr>
          <w:rFonts w:ascii="Times New Roman" w:hAnsi="Times New Roman"/>
          <w:sz w:val="24"/>
          <w:szCs w:val="24"/>
        </w:rPr>
        <w:t xml:space="preserve"> по таким предметам, как физика, русский язык, география, физическая культура, биология, история, химия, английский язык.</w:t>
      </w:r>
    </w:p>
    <w:p w:rsidR="00E521A5" w:rsidRPr="003D2BF2" w:rsidRDefault="00E521A5" w:rsidP="00E521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24FDB">
        <w:rPr>
          <w:rFonts w:ascii="Times New Roman" w:hAnsi="Times New Roman"/>
          <w:sz w:val="24"/>
          <w:szCs w:val="24"/>
        </w:rPr>
        <w:t xml:space="preserve">В отчетном году победителей и призеров на </w:t>
      </w:r>
      <w:r w:rsidR="00F0681F">
        <w:rPr>
          <w:rFonts w:ascii="Times New Roman" w:hAnsi="Times New Roman"/>
          <w:sz w:val="24"/>
          <w:szCs w:val="24"/>
        </w:rPr>
        <w:t xml:space="preserve">региональном </w:t>
      </w:r>
      <w:r w:rsidR="00524FDB">
        <w:rPr>
          <w:rFonts w:ascii="Times New Roman" w:hAnsi="Times New Roman"/>
          <w:sz w:val="24"/>
          <w:szCs w:val="24"/>
        </w:rPr>
        <w:t>уровне нет.</w:t>
      </w:r>
      <w:r>
        <w:rPr>
          <w:rFonts w:ascii="Times New Roman" w:hAnsi="Times New Roman"/>
          <w:sz w:val="24"/>
          <w:szCs w:val="24"/>
        </w:rPr>
        <w:t xml:space="preserve"> </w:t>
      </w:r>
      <w:r w:rsidR="00524FDB">
        <w:rPr>
          <w:rFonts w:ascii="Times New Roman" w:hAnsi="Times New Roman"/>
          <w:sz w:val="24"/>
          <w:szCs w:val="24"/>
        </w:rPr>
        <w:t>Их о</w:t>
      </w:r>
      <w:r w:rsidRPr="003D2BF2">
        <w:rPr>
          <w:rFonts w:ascii="Times New Roman" w:hAnsi="Times New Roman"/>
          <w:sz w:val="24"/>
          <w:szCs w:val="24"/>
        </w:rPr>
        <w:t>тсутствие</w:t>
      </w:r>
      <w:r w:rsidR="00524FDB">
        <w:rPr>
          <w:rFonts w:ascii="Times New Roman" w:hAnsi="Times New Roman"/>
          <w:sz w:val="24"/>
          <w:szCs w:val="24"/>
        </w:rPr>
        <w:t xml:space="preserve"> </w:t>
      </w:r>
      <w:r w:rsidRPr="003D2BF2">
        <w:rPr>
          <w:rFonts w:ascii="Times New Roman" w:hAnsi="Times New Roman"/>
          <w:sz w:val="24"/>
          <w:szCs w:val="24"/>
        </w:rPr>
        <w:t xml:space="preserve"> говорит о </w:t>
      </w:r>
      <w:r w:rsidR="00F0681F">
        <w:rPr>
          <w:rFonts w:ascii="Times New Roman" w:hAnsi="Times New Roman"/>
          <w:sz w:val="24"/>
          <w:szCs w:val="24"/>
        </w:rPr>
        <w:t>н</w:t>
      </w:r>
      <w:r w:rsidRPr="003D2BF2">
        <w:rPr>
          <w:rFonts w:ascii="Times New Roman" w:hAnsi="Times New Roman"/>
          <w:sz w:val="24"/>
          <w:szCs w:val="24"/>
        </w:rPr>
        <w:t xml:space="preserve">едостаточной подготовке к олимпиаде и о </w:t>
      </w:r>
      <w:r w:rsidR="00524FDB">
        <w:rPr>
          <w:rFonts w:ascii="Times New Roman" w:hAnsi="Times New Roman"/>
          <w:sz w:val="24"/>
          <w:szCs w:val="24"/>
        </w:rPr>
        <w:t xml:space="preserve">имеющихся </w:t>
      </w:r>
      <w:r w:rsidRPr="003D2BF2">
        <w:rPr>
          <w:rFonts w:ascii="Times New Roman" w:hAnsi="Times New Roman"/>
          <w:sz w:val="24"/>
          <w:szCs w:val="24"/>
        </w:rPr>
        <w:t>пробелах в работе с одарёнными детьми</w:t>
      </w:r>
      <w:r w:rsidR="00524FDB">
        <w:rPr>
          <w:rFonts w:ascii="Times New Roman" w:hAnsi="Times New Roman"/>
          <w:sz w:val="24"/>
          <w:szCs w:val="24"/>
        </w:rPr>
        <w:t xml:space="preserve"> в общеобразовательных организациях</w:t>
      </w:r>
      <w:r w:rsidRPr="003D2BF2">
        <w:rPr>
          <w:rFonts w:ascii="Times New Roman" w:hAnsi="Times New Roman"/>
          <w:sz w:val="24"/>
          <w:szCs w:val="24"/>
        </w:rPr>
        <w:t>.</w:t>
      </w:r>
    </w:p>
    <w:p w:rsidR="00E521A5" w:rsidRPr="00D407BE" w:rsidRDefault="00E521A5" w:rsidP="00E521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407BE">
        <w:rPr>
          <w:rFonts w:ascii="Times New Roman" w:hAnsi="Times New Roman"/>
          <w:sz w:val="24"/>
          <w:szCs w:val="24"/>
        </w:rPr>
        <w:t xml:space="preserve"> </w:t>
      </w:r>
      <w:r w:rsidR="00356BFF">
        <w:rPr>
          <w:rFonts w:ascii="Times New Roman" w:hAnsi="Times New Roman"/>
          <w:sz w:val="24"/>
          <w:szCs w:val="24"/>
        </w:rPr>
        <w:t xml:space="preserve">      </w:t>
      </w:r>
      <w:r w:rsidRPr="00D407BE">
        <w:rPr>
          <w:rFonts w:ascii="Times New Roman" w:hAnsi="Times New Roman"/>
          <w:sz w:val="24"/>
          <w:szCs w:val="24"/>
        </w:rPr>
        <w:t xml:space="preserve">Традиционным </w:t>
      </w:r>
      <w:r w:rsidR="00F0681F">
        <w:rPr>
          <w:rFonts w:ascii="Times New Roman" w:hAnsi="Times New Roman"/>
          <w:sz w:val="24"/>
          <w:szCs w:val="24"/>
        </w:rPr>
        <w:t xml:space="preserve">в последние годы стало </w:t>
      </w:r>
      <w:r w:rsidRPr="00D407BE">
        <w:rPr>
          <w:rFonts w:ascii="Times New Roman" w:hAnsi="Times New Roman"/>
          <w:sz w:val="24"/>
          <w:szCs w:val="24"/>
        </w:rPr>
        <w:t>участие школ муниципалитета в областных, Всероссийских интеллектуальных и творческих конкурсах согласно перечню олимпиад и конкурсов Минпросвещения РФ. В 2019 году</w:t>
      </w:r>
      <w:r>
        <w:rPr>
          <w:rFonts w:ascii="Times New Roman" w:hAnsi="Times New Roman"/>
          <w:sz w:val="24"/>
          <w:szCs w:val="24"/>
        </w:rPr>
        <w:t xml:space="preserve"> в районе</w:t>
      </w:r>
      <w:r w:rsidRPr="00D407BE">
        <w:rPr>
          <w:rFonts w:ascii="Times New Roman" w:hAnsi="Times New Roman"/>
          <w:sz w:val="24"/>
          <w:szCs w:val="24"/>
        </w:rPr>
        <w:t xml:space="preserve"> имеются школы, в которых установлены победители и призеры следующих предметных олимпиад и конкурсов: </w:t>
      </w:r>
      <w:r w:rsidRPr="00D407BE">
        <w:rPr>
          <w:rFonts w:ascii="Times New Roman" w:eastAsia="Times New Roman" w:hAnsi="Times New Roman"/>
          <w:sz w:val="24"/>
          <w:szCs w:val="24"/>
          <w:lang w:eastAsia="ru-RU"/>
        </w:rPr>
        <w:t xml:space="preserve">СОШ №1– </w:t>
      </w:r>
      <w:r w:rsidR="00356BFF">
        <w:rPr>
          <w:rFonts w:ascii="Times New Roman" w:eastAsia="Times New Roman" w:hAnsi="Times New Roman"/>
          <w:sz w:val="24"/>
          <w:szCs w:val="24"/>
          <w:lang w:eastAsia="ru-RU"/>
        </w:rPr>
        <w:t xml:space="preserve">выпускница 11 класса, </w:t>
      </w:r>
      <w:r w:rsidRPr="00D407BE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победитель регионального и участник заключительного этапов Общероссийской олимпиады школьников «Основы православной культуры»; </w:t>
      </w:r>
      <w:r w:rsidR="00524FDB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r w:rsidRPr="00D407BE">
        <w:rPr>
          <w:rFonts w:ascii="Times New Roman" w:eastAsia="Times New Roman" w:hAnsi="Times New Roman"/>
          <w:sz w:val="24"/>
          <w:szCs w:val="24"/>
          <w:lang w:eastAsia="ru-RU"/>
        </w:rPr>
        <w:t xml:space="preserve"> №2– учащиеся 8 класса, победители регионального и участники заключительного</w:t>
      </w:r>
      <w:r w:rsidR="00524FD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всероссийского  этапа </w:t>
      </w:r>
      <w:r w:rsidRPr="00D407B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Президентских состязаний.</w:t>
      </w:r>
    </w:p>
    <w:p w:rsidR="00D57ACA" w:rsidRDefault="00E521A5" w:rsidP="00D57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Также можно отметить школы, в которых наблюдается положительная динамика показателей количества победителей и призеров муниципальных и региональных </w:t>
      </w:r>
      <w:r w:rsidRPr="00D407BE">
        <w:rPr>
          <w:rFonts w:ascii="Times New Roman" w:eastAsia="Times New Roman" w:hAnsi="Times New Roman" w:cs="Times New Roman"/>
          <w:sz w:val="24"/>
          <w:szCs w:val="24"/>
        </w:rPr>
        <w:t>интеллектуальных и творческих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356BFF">
        <w:rPr>
          <w:rFonts w:ascii="Times New Roman" w:hAnsi="Times New Roman"/>
          <w:sz w:val="24"/>
          <w:szCs w:val="24"/>
        </w:rPr>
        <w:t xml:space="preserve">ов за последние 3 учебных года, 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BF2">
        <w:rPr>
          <w:rFonts w:ascii="Times New Roman" w:eastAsia="Times New Roman" w:hAnsi="Times New Roman" w:cs="Times New Roman"/>
          <w:sz w:val="24"/>
          <w:szCs w:val="24"/>
        </w:rPr>
        <w:t>СОШ №1</w:t>
      </w:r>
      <w:r w:rsidR="00356B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BFF">
        <w:rPr>
          <w:rFonts w:ascii="Times New Roman" w:hAnsi="Times New Roman"/>
          <w:sz w:val="24"/>
          <w:szCs w:val="24"/>
        </w:rPr>
        <w:t>С</w:t>
      </w:r>
      <w:r w:rsidR="00524FDB">
        <w:rPr>
          <w:rFonts w:ascii="Times New Roman" w:hAnsi="Times New Roman"/>
          <w:sz w:val="24"/>
          <w:szCs w:val="24"/>
        </w:rPr>
        <w:t xml:space="preserve">ОШ №2 </w:t>
      </w:r>
      <w:r w:rsidR="00356BF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Юровская</w:t>
      </w:r>
      <w:r w:rsidRPr="003D2BF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356BFF">
        <w:rPr>
          <w:rFonts w:ascii="Times New Roman" w:hAnsi="Times New Roman"/>
          <w:sz w:val="24"/>
          <w:szCs w:val="24"/>
        </w:rPr>
        <w:t>.</w:t>
      </w:r>
    </w:p>
    <w:p w:rsidR="00437EA5" w:rsidRDefault="00437EA5" w:rsidP="00D57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7ACA" w:rsidRDefault="00D57ACA" w:rsidP="00D57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-Развитие профильного обучения.</w:t>
      </w:r>
    </w:p>
    <w:p w:rsidR="00437EA5" w:rsidRDefault="00437EA5" w:rsidP="00D57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7ACA" w:rsidRDefault="00D57ACA" w:rsidP="00BB43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 xml:space="preserve">Программы профильного обучения реализуются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районе 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 xml:space="preserve">в трех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0681F">
        <w:rPr>
          <w:rFonts w:ascii="Times New Roman" w:eastAsia="Times New Roman" w:hAnsi="Times New Roman" w:cs="Times New Roman"/>
          <w:sz w:val="24"/>
          <w:szCs w:val="24"/>
        </w:rPr>
        <w:t>СОШ№1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F0681F">
        <w:rPr>
          <w:rFonts w:ascii="Times New Roman" w:eastAsia="Times New Roman" w:hAnsi="Times New Roman" w:cs="Times New Roman"/>
          <w:sz w:val="24"/>
          <w:szCs w:val="24"/>
        </w:rPr>
        <w:t>ОШ№2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 xml:space="preserve">, Горчухинской СОШ.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>В вышеуказанных школах оформлены  необходимые нормативно-правовые документы</w:t>
      </w:r>
      <w:r w:rsidR="00BB43A7">
        <w:rPr>
          <w:rFonts w:ascii="Times New Roman" w:eastAsia="Times New Roman" w:hAnsi="Times New Roman" w:cs="Times New Roman"/>
          <w:sz w:val="24"/>
          <w:szCs w:val="24"/>
        </w:rPr>
        <w:t xml:space="preserve">, выбор профиля осуществляется 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</w:t>
      </w:r>
      <w:r w:rsidR="00BB43A7">
        <w:rPr>
          <w:rFonts w:ascii="Times New Roman" w:eastAsia="Times New Roman" w:hAnsi="Times New Roman" w:cs="Times New Roman"/>
          <w:sz w:val="24"/>
          <w:szCs w:val="24"/>
        </w:rPr>
        <w:t xml:space="preserve"> ежегодно проводимого 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по и</w:t>
      </w:r>
      <w:r w:rsidR="00BB43A7">
        <w:rPr>
          <w:rFonts w:ascii="Times New Roman" w:eastAsia="Times New Roman" w:hAnsi="Times New Roman" w:cs="Times New Roman"/>
          <w:sz w:val="24"/>
          <w:szCs w:val="24"/>
        </w:rPr>
        <w:t>зучению потребнос</w:t>
      </w:r>
      <w:r w:rsidR="00F0681F">
        <w:rPr>
          <w:rFonts w:ascii="Times New Roman" w:eastAsia="Times New Roman" w:hAnsi="Times New Roman" w:cs="Times New Roman"/>
          <w:sz w:val="24"/>
          <w:szCs w:val="24"/>
        </w:rPr>
        <w:t xml:space="preserve">тей </w:t>
      </w:r>
      <w:r w:rsidR="00BB43A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</w:t>
      </w:r>
      <w:r>
        <w:rPr>
          <w:rFonts w:ascii="Times New Roman" w:eastAsia="Times New Roman" w:hAnsi="Times New Roman" w:cs="Times New Roman"/>
          <w:sz w:val="24"/>
          <w:szCs w:val="24"/>
        </w:rPr>
        <w:t>Во всех школах р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>еализуется социально-экономический профиль.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 xml:space="preserve">Углубленно изучаются  экономика, право. Элективные курсы ведутся по биологии, химии. В соответствии с освоенным профилем продолжили обучение после 11 класса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человек, </w:t>
      </w:r>
      <w:r w:rsidR="00BB43A7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 СОШ №1 и СОШ №2.</w:t>
      </w:r>
      <w:r w:rsidRPr="00D57A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EA5" w:rsidRPr="00666169" w:rsidRDefault="00437EA5" w:rsidP="00BB43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7301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Условия осуществления образовательной деятельности</w:t>
      </w:r>
    </w:p>
    <w:p w:rsidR="002B24C2" w:rsidRDefault="002B24C2" w:rsidP="00D37C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8260A">
        <w:rPr>
          <w:rFonts w:ascii="Times New Roman" w:eastAsia="Times New Roman" w:hAnsi="Times New Roman" w:cs="Times New Roman"/>
          <w:sz w:val="24"/>
          <w:szCs w:val="24"/>
        </w:rPr>
        <w:t>Проведённый анализ кадрового потенциала образовательных организаций района</w:t>
      </w:r>
      <w:r w:rsidR="00F068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показал следующие результаты</w:t>
      </w:r>
      <w:r w:rsidRPr="00E826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F0F8E"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динамика по </w:t>
      </w:r>
      <w:r>
        <w:rPr>
          <w:rFonts w:ascii="Times New Roman" w:hAnsi="Times New Roman"/>
          <w:sz w:val="24"/>
          <w:szCs w:val="24"/>
        </w:rPr>
        <w:t xml:space="preserve">показателю аттестации </w:t>
      </w:r>
      <w:r w:rsidRPr="000F0F8E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/>
          <w:sz w:val="24"/>
          <w:szCs w:val="24"/>
        </w:rPr>
        <w:t>, по результатам кото</w:t>
      </w:r>
      <w:r w:rsidR="00F0681F">
        <w:rPr>
          <w:rFonts w:ascii="Times New Roman" w:hAnsi="Times New Roman"/>
          <w:sz w:val="24"/>
          <w:szCs w:val="24"/>
        </w:rPr>
        <w:t>рой им присвоена квалификационна</w:t>
      </w:r>
      <w:r>
        <w:rPr>
          <w:rFonts w:ascii="Times New Roman" w:hAnsi="Times New Roman"/>
          <w:sz w:val="24"/>
          <w:szCs w:val="24"/>
        </w:rPr>
        <w:t xml:space="preserve">я категория отмечается в </w:t>
      </w:r>
      <w:r w:rsidRPr="000F0F8E">
        <w:rPr>
          <w:rFonts w:ascii="Times New Roman" w:eastAsia="Times New Roman" w:hAnsi="Times New Roman" w:cs="Times New Roman"/>
          <w:sz w:val="24"/>
          <w:szCs w:val="24"/>
        </w:rPr>
        <w:t xml:space="preserve">четырех </w:t>
      </w:r>
      <w:r>
        <w:rPr>
          <w:rFonts w:ascii="Times New Roman" w:hAnsi="Times New Roman"/>
          <w:sz w:val="24"/>
          <w:szCs w:val="24"/>
        </w:rPr>
        <w:t>общеобразовательных организациях</w:t>
      </w:r>
      <w:r w:rsidRPr="000F0F8E">
        <w:rPr>
          <w:rFonts w:ascii="Times New Roman" w:eastAsia="Times New Roman" w:hAnsi="Times New Roman" w:cs="Times New Roman"/>
          <w:sz w:val="24"/>
          <w:szCs w:val="24"/>
        </w:rPr>
        <w:t xml:space="preserve"> муниципалитета, </w:t>
      </w:r>
      <w:r>
        <w:rPr>
          <w:rFonts w:ascii="Times New Roman" w:hAnsi="Times New Roman"/>
          <w:sz w:val="24"/>
          <w:szCs w:val="24"/>
        </w:rPr>
        <w:t xml:space="preserve">это - </w:t>
      </w:r>
      <w:r w:rsidRPr="000F0F8E">
        <w:rPr>
          <w:rFonts w:ascii="Times New Roman" w:eastAsia="Times New Roman" w:hAnsi="Times New Roman" w:cs="Times New Roman"/>
          <w:sz w:val="24"/>
          <w:szCs w:val="24"/>
        </w:rPr>
        <w:t xml:space="preserve"> СОШ №1, Горчухинской СОШ, Юровской СОШ и Нежитинской СОШ</w:t>
      </w:r>
      <w:r>
        <w:rPr>
          <w:rFonts w:ascii="Times New Roman" w:hAnsi="Times New Roman"/>
          <w:sz w:val="24"/>
          <w:szCs w:val="24"/>
        </w:rPr>
        <w:t xml:space="preserve">.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качественных изменений</w:t>
      </w:r>
      <w:r w:rsidRPr="000F0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состава педагогиче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ских кадров за последние 3 года в данных школах</w:t>
      </w:r>
      <w:r w:rsidRPr="000F0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вырос пока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затель категорийности педагогов, </w:t>
      </w:r>
      <w:r w:rsidRPr="000F0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растет доля аттестованных педагог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ов на высшую и первую категории, </w:t>
      </w:r>
      <w:r w:rsidRPr="000F0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свидетельствует о наличии потенциала педагогических кадров для развития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B24C2" w:rsidRPr="00D0322A" w:rsidRDefault="00D37CEC" w:rsidP="002B24C2">
      <w:pPr>
        <w:pStyle w:val="a5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В обеспечении </w:t>
      </w:r>
      <w:r>
        <w:rPr>
          <w:rFonts w:ascii="Times New Roman" w:hAnsi="Times New Roman"/>
          <w:sz w:val="24"/>
          <w:szCs w:val="24"/>
        </w:rPr>
        <w:t xml:space="preserve"> качества образовательных услуг </w:t>
      </w:r>
      <w:r w:rsidR="002B24C2" w:rsidRPr="00A82882">
        <w:rPr>
          <w:rFonts w:ascii="Times New Roman" w:hAnsi="Times New Roman"/>
          <w:sz w:val="24"/>
          <w:szCs w:val="24"/>
        </w:rPr>
        <w:t xml:space="preserve"> большое значение имеет повышение квалификации педагогов</w:t>
      </w:r>
      <w:r w:rsidR="002B24C2" w:rsidRPr="000A4A69">
        <w:rPr>
          <w:rFonts w:ascii="Times New Roman" w:hAnsi="Times New Roman"/>
          <w:sz w:val="24"/>
          <w:szCs w:val="24"/>
        </w:rPr>
        <w:t>. Анализ повышения квалификации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2B24C2" w:rsidRPr="00E8260A">
        <w:rPr>
          <w:rFonts w:ascii="Times New Roman" w:hAnsi="Times New Roman"/>
          <w:sz w:val="24"/>
          <w:szCs w:val="24"/>
        </w:rPr>
        <w:t>образовательных организаций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2B24C2">
        <w:rPr>
          <w:rFonts w:ascii="Times New Roman" w:hAnsi="Times New Roman"/>
          <w:sz w:val="24"/>
          <w:szCs w:val="24"/>
          <w:shd w:val="clear" w:color="auto" w:fill="FFFFFF"/>
        </w:rPr>
        <w:t>за последние 3 года показал, что в десяти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2BAD">
        <w:rPr>
          <w:rFonts w:ascii="Times New Roman" w:hAnsi="Times New Roman"/>
          <w:sz w:val="24"/>
          <w:szCs w:val="24"/>
          <w:shd w:val="clear" w:color="auto" w:fill="FFFFFF"/>
        </w:rPr>
        <w:t xml:space="preserve">школах из двенадцати:  </w:t>
      </w:r>
      <w:r w:rsidR="002B24C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B24C2" w:rsidRPr="003D2BF2">
        <w:rPr>
          <w:rFonts w:ascii="Times New Roman" w:hAnsi="Times New Roman"/>
          <w:sz w:val="24"/>
          <w:szCs w:val="24"/>
        </w:rPr>
        <w:lastRenderedPageBreak/>
        <w:t xml:space="preserve">СОШ №1 и </w:t>
      </w:r>
      <w:r>
        <w:rPr>
          <w:rFonts w:ascii="Times New Roman" w:hAnsi="Times New Roman"/>
          <w:sz w:val="24"/>
          <w:szCs w:val="24"/>
        </w:rPr>
        <w:t>СШ №2</w:t>
      </w:r>
      <w:r w:rsidR="002B24C2" w:rsidRPr="003D2BF2">
        <w:rPr>
          <w:rFonts w:ascii="Times New Roman" w:hAnsi="Times New Roman"/>
          <w:sz w:val="24"/>
          <w:szCs w:val="24"/>
        </w:rPr>
        <w:t xml:space="preserve">, Горчухинской СОШ, </w:t>
      </w:r>
      <w:r w:rsidR="002B24C2">
        <w:rPr>
          <w:rFonts w:ascii="Times New Roman" w:hAnsi="Times New Roman"/>
          <w:sz w:val="24"/>
          <w:szCs w:val="24"/>
        </w:rPr>
        <w:t>Усть-Нейской СОШ, Юровской СОШ, Дорогинской СОШ,</w:t>
      </w:r>
      <w:r w:rsidR="002B24C2" w:rsidRPr="003D2BF2">
        <w:rPr>
          <w:rFonts w:ascii="Times New Roman" w:hAnsi="Times New Roman"/>
          <w:sz w:val="24"/>
          <w:szCs w:val="24"/>
        </w:rPr>
        <w:t xml:space="preserve"> Нежитинской СОШ</w:t>
      </w:r>
      <w:r w:rsidR="002B24C2">
        <w:rPr>
          <w:rFonts w:ascii="Times New Roman" w:hAnsi="Times New Roman"/>
          <w:sz w:val="24"/>
          <w:szCs w:val="24"/>
        </w:rPr>
        <w:t xml:space="preserve">, Унженской СОШ, Селезеневской и Николо-Макаровской ООШ 100% педагогических и административно-хозяйственных работников прошли повышение квалификации или профессиональную переподготовку по профилю педагогической деятельности. Данный показатель позволяет сделать вывод о том, что </w:t>
      </w:r>
      <w:r w:rsidR="002B2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</w:t>
      </w:r>
      <w:r w:rsidR="002B24C2" w:rsidRPr="00D03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елью повышения квалификации педагогических работников</w:t>
      </w:r>
      <w:r w:rsidR="002B2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вышеназванных учреждений</w:t>
      </w:r>
      <w:r w:rsidR="002B24C2" w:rsidRPr="00D032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обновление и совершенствование их знаний для выполнения своих профессиональных обязанностей в пределах своей компетенции, повышение интеллектуального и культурного уровня, изучение законодательных и нормативных актов в сфере образования, совершенствование навыков владения государственным языком, освоение информационно-коммуникативных технологий.</w:t>
      </w:r>
    </w:p>
    <w:p w:rsidR="00CA7A6C" w:rsidRDefault="00CA7A6C" w:rsidP="00CA7A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666169">
        <w:rPr>
          <w:rFonts w:ascii="Times New Roman" w:eastAsia="Times New Roman" w:hAnsi="Times New Roman" w:cs="Times New Roman"/>
          <w:sz w:val="24"/>
          <w:szCs w:val="24"/>
        </w:rPr>
        <w:t>Дистанционные образовательные технологии,  как одна из форм получения качественного образования,  на сегодняшний день используется вс</w:t>
      </w:r>
      <w:r>
        <w:rPr>
          <w:rFonts w:ascii="Times New Roman" w:eastAsia="Times New Roman" w:hAnsi="Times New Roman" w:cs="Times New Roman"/>
          <w:sz w:val="24"/>
          <w:szCs w:val="24"/>
        </w:rPr>
        <w:t>еми общеобразовательными организациями.</w:t>
      </w:r>
    </w:p>
    <w:p w:rsidR="00771840" w:rsidRDefault="00771840" w:rsidP="007718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Ц</w:t>
      </w:r>
      <w:r w:rsidRPr="00FF2234">
        <w:rPr>
          <w:rFonts w:ascii="Times New Roman" w:eastAsia="Times New Roman" w:hAnsi="Times New Roman" w:cs="Times New Roman"/>
          <w:sz w:val="24"/>
          <w:szCs w:val="24"/>
        </w:rPr>
        <w:t>ель инновационной работы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любого</w:t>
      </w:r>
      <w:r w:rsidRPr="00FF2234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коллектива - создание услов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ий для обеспечения дальнейшего </w:t>
      </w:r>
      <w:r w:rsidRPr="00FF2234">
        <w:rPr>
          <w:rFonts w:ascii="Times New Roman" w:eastAsia="Times New Roman" w:hAnsi="Times New Roman" w:cs="Times New Roman"/>
          <w:sz w:val="24"/>
          <w:szCs w:val="24"/>
        </w:rPr>
        <w:t xml:space="preserve">плодотворного развития  и функционирования образовательного учреждения, повышение уровня преподавания педагогов школы за счёт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использования новых технологий, </w:t>
      </w:r>
      <w:r w:rsidRPr="00FF2234">
        <w:rPr>
          <w:rFonts w:ascii="Times New Roman" w:eastAsia="Times New Roman" w:hAnsi="Times New Roman" w:cs="Times New Roman"/>
          <w:sz w:val="24"/>
          <w:szCs w:val="24"/>
        </w:rPr>
        <w:t xml:space="preserve">повышения профессионального мастерства педагогов и развитие одаренности способных обучающихся.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ра</w:t>
      </w:r>
      <w:r w:rsidR="00FB4E1F">
        <w:rPr>
          <w:rFonts w:ascii="Times New Roman" w:eastAsia="Times New Roman" w:hAnsi="Times New Roman"/>
          <w:sz w:val="24"/>
          <w:szCs w:val="24"/>
        </w:rPr>
        <w:t>йоне инновационные проекты в отч</w:t>
      </w:r>
      <w:r>
        <w:rPr>
          <w:rFonts w:ascii="Times New Roman" w:eastAsia="Times New Roman" w:hAnsi="Times New Roman"/>
          <w:sz w:val="24"/>
          <w:szCs w:val="24"/>
        </w:rPr>
        <w:t xml:space="preserve">етном году внедряются в одном учреждении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Горчухинской </w:t>
      </w:r>
      <w:r>
        <w:rPr>
          <w:rFonts w:ascii="Times New Roman" w:eastAsia="Times New Roman" w:hAnsi="Times New Roman"/>
          <w:sz w:val="24"/>
          <w:szCs w:val="24"/>
        </w:rPr>
        <w:t xml:space="preserve">СОШ. </w:t>
      </w:r>
      <w:r>
        <w:rPr>
          <w:rFonts w:ascii="Times New Roman" w:hAnsi="Times New Roman"/>
          <w:sz w:val="24"/>
          <w:szCs w:val="24"/>
        </w:rPr>
        <w:t>С 1 октября 2019 на базе</w:t>
      </w:r>
      <w:r w:rsidRPr="00B51679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B516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успешно реализуется</w:t>
      </w:r>
      <w:r w:rsidRPr="00B516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региональный проект "Современная школа" </w:t>
      </w:r>
      <w:r w:rsidR="005D2BA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Pr="00B516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образования гуманитарного и цифрового профилей </w:t>
      </w:r>
      <w:r w:rsidRPr="00B51679">
        <w:rPr>
          <w:rFonts w:ascii="Times New Roman" w:eastAsia="Times New Roman" w:hAnsi="Times New Roman" w:cs="Times New Roman"/>
          <w:sz w:val="24"/>
          <w:szCs w:val="24"/>
        </w:rPr>
        <w:t>"Точка роста"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3036" w:rsidRPr="00CE3036" w:rsidRDefault="009A11E7" w:rsidP="00771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E5E6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A11E7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всех общеобразовательных организациях </w:t>
      </w:r>
      <w:r w:rsidRPr="009A11E7">
        <w:rPr>
          <w:rFonts w:ascii="Times New Roman" w:hAnsi="Times New Roman" w:cs="Times New Roman"/>
          <w:color w:val="000000"/>
          <w:sz w:val="24"/>
          <w:szCs w:val="24"/>
        </w:rPr>
        <w:t xml:space="preserve"> ведется системная работа по созданию безопасных и комфортных условий. В 2019 году на подготовку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 </w:t>
      </w:r>
      <w:r w:rsidRPr="009A11E7">
        <w:rPr>
          <w:rFonts w:ascii="Times New Roman" w:hAnsi="Times New Roman" w:cs="Times New Roman"/>
          <w:color w:val="000000"/>
          <w:sz w:val="24"/>
          <w:szCs w:val="24"/>
        </w:rPr>
        <w:t xml:space="preserve"> к новому учебному году из средств консолидированного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Pr="009A11E7">
        <w:rPr>
          <w:rFonts w:ascii="Times New Roman" w:hAnsi="Times New Roman" w:cs="Times New Roman"/>
          <w:color w:val="000000"/>
          <w:sz w:val="24"/>
          <w:szCs w:val="24"/>
        </w:rPr>
        <w:t>выделено 4,5 миллиона рубле</w:t>
      </w:r>
      <w:r>
        <w:rPr>
          <w:rFonts w:ascii="Times New Roman" w:hAnsi="Times New Roman" w:cs="Times New Roman"/>
          <w:color w:val="000000"/>
          <w:sz w:val="24"/>
          <w:szCs w:val="24"/>
        </w:rPr>
        <w:t>. Все учреждения были приняты к началу нового учебного года без замечаний.</w:t>
      </w:r>
      <w:r w:rsidR="00CE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036" w:rsidRPr="00CE303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E303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E3036" w:rsidRPr="00CE3036">
        <w:rPr>
          <w:rFonts w:ascii="Times New Roman" w:hAnsi="Times New Roman" w:cs="Times New Roman"/>
          <w:sz w:val="24"/>
          <w:szCs w:val="24"/>
        </w:rPr>
        <w:t>оложительная динамика расходования размеров финансовых средств, затраченных на улучшение материально-технических условий, в том числе: бюджетных/внебюджетных</w:t>
      </w:r>
      <w:r w:rsidR="00CE3036">
        <w:rPr>
          <w:rFonts w:ascii="Times New Roman" w:hAnsi="Times New Roman" w:cs="Times New Roman"/>
          <w:sz w:val="24"/>
          <w:szCs w:val="24"/>
        </w:rPr>
        <w:t xml:space="preserve"> отмечена в 8 общеобразовательных организациях: СОШ №2, Горчухинская СОШ, Нежитинская СОШ, Унженская СОШ, Усть-Нейская СОШ, Юровская СОШ, Селезеневская ООШ и Вознесенская ООШ.</w:t>
      </w:r>
    </w:p>
    <w:p w:rsidR="009A11E7" w:rsidRDefault="002F510A" w:rsidP="007D1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36">
        <w:rPr>
          <w:rFonts w:ascii="Times New Roman" w:hAnsi="Times New Roman" w:cs="Times New Roman"/>
          <w:sz w:val="24"/>
          <w:szCs w:val="24"/>
        </w:rPr>
        <w:t xml:space="preserve">     </w:t>
      </w:r>
      <w:r w:rsidR="009A11E7" w:rsidRPr="00CE3036">
        <w:rPr>
          <w:rFonts w:ascii="Times New Roman" w:hAnsi="Times New Roman" w:cs="Times New Roman"/>
          <w:sz w:val="24"/>
          <w:szCs w:val="24"/>
        </w:rPr>
        <w:t xml:space="preserve">Во всех 12-ти общеобразовательных </w:t>
      </w:r>
      <w:r w:rsidR="00CE3036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9A11E7" w:rsidRPr="00CE3036">
        <w:rPr>
          <w:rFonts w:ascii="Times New Roman" w:hAnsi="Times New Roman" w:cs="Times New Roman"/>
          <w:sz w:val="24"/>
          <w:szCs w:val="24"/>
        </w:rPr>
        <w:t>района в 2019 году проведен</w:t>
      </w:r>
      <w:r w:rsidR="00CE3036">
        <w:rPr>
          <w:rFonts w:ascii="Times New Roman" w:hAnsi="Times New Roman" w:cs="Times New Roman"/>
          <w:sz w:val="24"/>
          <w:szCs w:val="24"/>
        </w:rPr>
        <w:t xml:space="preserve">о категорирование объектов и </w:t>
      </w:r>
      <w:r w:rsidR="009A11E7" w:rsidRPr="00CE3036">
        <w:rPr>
          <w:rFonts w:ascii="Times New Roman" w:hAnsi="Times New Roman" w:cs="Times New Roman"/>
          <w:sz w:val="24"/>
          <w:szCs w:val="24"/>
        </w:rPr>
        <w:t xml:space="preserve"> разработаны паспорта безопасности.</w:t>
      </w:r>
      <w:r w:rsidR="00CE3036">
        <w:rPr>
          <w:rFonts w:ascii="Times New Roman" w:hAnsi="Times New Roman" w:cs="Times New Roman"/>
          <w:sz w:val="24"/>
          <w:szCs w:val="24"/>
        </w:rPr>
        <w:t xml:space="preserve">  </w:t>
      </w:r>
      <w:r w:rsidR="009A11E7" w:rsidRPr="009A11E7">
        <w:rPr>
          <w:rFonts w:ascii="Times New Roman" w:hAnsi="Times New Roman" w:cs="Times New Roman"/>
          <w:sz w:val="24"/>
          <w:szCs w:val="24"/>
        </w:rPr>
        <w:t xml:space="preserve">Планы мероприятий по направлению комплексной безопасности разработаны </w:t>
      </w:r>
      <w:r w:rsidR="00CE3036">
        <w:rPr>
          <w:rFonts w:ascii="Times New Roman" w:hAnsi="Times New Roman" w:cs="Times New Roman"/>
          <w:sz w:val="24"/>
          <w:szCs w:val="24"/>
        </w:rPr>
        <w:t xml:space="preserve">всеми  школами </w:t>
      </w:r>
      <w:r w:rsidR="009A11E7" w:rsidRPr="009A11E7">
        <w:rPr>
          <w:rFonts w:ascii="Times New Roman" w:hAnsi="Times New Roman" w:cs="Times New Roman"/>
          <w:sz w:val="24"/>
          <w:szCs w:val="24"/>
        </w:rPr>
        <w:t xml:space="preserve"> на 2018-2019 учебный год в соответствии с муниципальной программой «Профилактика терроризма и экстремизма на территории Макарьевского муниципального района Костромской области на 2017-2020 годы</w:t>
      </w:r>
      <w:r w:rsidR="00CE3036">
        <w:rPr>
          <w:rFonts w:ascii="Times New Roman" w:hAnsi="Times New Roman" w:cs="Times New Roman"/>
          <w:sz w:val="24"/>
          <w:szCs w:val="24"/>
        </w:rPr>
        <w:t>»</w:t>
      </w:r>
      <w:r w:rsidR="009A11E7" w:rsidRPr="009A11E7">
        <w:rPr>
          <w:rFonts w:ascii="Times New Roman" w:hAnsi="Times New Roman" w:cs="Times New Roman"/>
          <w:sz w:val="24"/>
          <w:szCs w:val="24"/>
        </w:rPr>
        <w:t>.</w:t>
      </w:r>
      <w:r w:rsidR="00CE3036">
        <w:rPr>
          <w:rFonts w:ascii="Times New Roman" w:hAnsi="Times New Roman" w:cs="Times New Roman"/>
          <w:sz w:val="24"/>
          <w:szCs w:val="24"/>
        </w:rPr>
        <w:t xml:space="preserve"> П</w:t>
      </w:r>
      <w:r w:rsidR="009A11E7" w:rsidRPr="009A11E7">
        <w:rPr>
          <w:rFonts w:ascii="Times New Roman" w:hAnsi="Times New Roman" w:cs="Times New Roman"/>
          <w:sz w:val="24"/>
          <w:szCs w:val="24"/>
        </w:rPr>
        <w:t xml:space="preserve">риказами директоров </w:t>
      </w:r>
      <w:r w:rsidR="00CE3036">
        <w:rPr>
          <w:rFonts w:ascii="Times New Roman" w:hAnsi="Times New Roman" w:cs="Times New Roman"/>
          <w:sz w:val="24"/>
          <w:szCs w:val="24"/>
        </w:rPr>
        <w:t xml:space="preserve">школ </w:t>
      </w:r>
      <w:r w:rsidR="009A11E7" w:rsidRPr="009A11E7">
        <w:rPr>
          <w:rFonts w:ascii="Times New Roman" w:hAnsi="Times New Roman" w:cs="Times New Roman"/>
          <w:sz w:val="24"/>
          <w:szCs w:val="24"/>
        </w:rPr>
        <w:t>назначены ответственные за ГО и ЧС  и антитеррористическую защищенность в организациях, утверждены  графики проведения обучения по ГО и ЧС и антитеррористической защищенности   сотрудников. На постоянной основе в мероприятиях по профилактике терроризма в 2019 году участвовали  35 сотрудников общеобразовательных</w:t>
      </w:r>
      <w:r w:rsidR="007D131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A11E7" w:rsidRPr="009A11E7">
        <w:rPr>
          <w:rFonts w:ascii="Times New Roman" w:hAnsi="Times New Roman" w:cs="Times New Roman"/>
          <w:sz w:val="24"/>
          <w:szCs w:val="24"/>
        </w:rPr>
        <w:t>, прошли обучение  на соответствующих профильных курсах повышения квалификации в региональных учебных центра</w:t>
      </w:r>
      <w:r w:rsidR="007D1318">
        <w:rPr>
          <w:rFonts w:ascii="Times New Roman" w:hAnsi="Times New Roman" w:cs="Times New Roman"/>
          <w:sz w:val="24"/>
          <w:szCs w:val="24"/>
        </w:rPr>
        <w:t xml:space="preserve">х </w:t>
      </w:r>
      <w:r w:rsidR="009A11E7" w:rsidRPr="009A11E7">
        <w:rPr>
          <w:rFonts w:ascii="Times New Roman" w:hAnsi="Times New Roman" w:cs="Times New Roman"/>
          <w:sz w:val="24"/>
          <w:szCs w:val="24"/>
        </w:rPr>
        <w:t xml:space="preserve"> -2 сотрудника </w:t>
      </w:r>
      <w:r w:rsidR="007D1318">
        <w:rPr>
          <w:rFonts w:ascii="Times New Roman" w:hAnsi="Times New Roman" w:cs="Times New Roman"/>
          <w:sz w:val="24"/>
          <w:szCs w:val="24"/>
        </w:rPr>
        <w:t>(</w:t>
      </w:r>
      <w:r w:rsidR="009A11E7" w:rsidRPr="009A11E7">
        <w:rPr>
          <w:rFonts w:ascii="Times New Roman" w:hAnsi="Times New Roman" w:cs="Times New Roman"/>
          <w:sz w:val="24"/>
          <w:szCs w:val="24"/>
        </w:rPr>
        <w:t>СОШ №1).</w:t>
      </w:r>
      <w:r w:rsidR="007D1318">
        <w:rPr>
          <w:rFonts w:ascii="Times New Roman" w:hAnsi="Times New Roman" w:cs="Times New Roman"/>
          <w:sz w:val="24"/>
          <w:szCs w:val="24"/>
        </w:rPr>
        <w:t xml:space="preserve"> В</w:t>
      </w:r>
      <w:r w:rsidR="009A11E7" w:rsidRPr="009A11E7">
        <w:rPr>
          <w:rFonts w:ascii="Times New Roman" w:hAnsi="Times New Roman" w:cs="Times New Roman"/>
          <w:sz w:val="24"/>
          <w:szCs w:val="24"/>
        </w:rPr>
        <w:t xml:space="preserve">се 12 общеобразовательных </w:t>
      </w:r>
      <w:r w:rsidR="007D1318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9A11E7" w:rsidRPr="009A11E7">
        <w:rPr>
          <w:rFonts w:ascii="Times New Roman" w:hAnsi="Times New Roman" w:cs="Times New Roman"/>
          <w:sz w:val="24"/>
          <w:szCs w:val="24"/>
        </w:rPr>
        <w:t>имеют ограждение по всему периметру, въезд, оборудованный воротами с запирающимися устройствами.</w:t>
      </w:r>
      <w:r w:rsidR="007D1318">
        <w:rPr>
          <w:rFonts w:ascii="Times New Roman" w:hAnsi="Times New Roman" w:cs="Times New Roman"/>
          <w:sz w:val="24"/>
          <w:szCs w:val="24"/>
        </w:rPr>
        <w:t xml:space="preserve"> </w:t>
      </w:r>
      <w:r w:rsidR="009A11E7" w:rsidRPr="009A11E7">
        <w:rPr>
          <w:rFonts w:ascii="Times New Roman" w:hAnsi="Times New Roman" w:cs="Times New Roman"/>
          <w:sz w:val="24"/>
          <w:szCs w:val="24"/>
        </w:rPr>
        <w:t>В 2019 году установлены метал</w:t>
      </w:r>
      <w:r w:rsidR="007D1318">
        <w:rPr>
          <w:rFonts w:ascii="Times New Roman" w:hAnsi="Times New Roman" w:cs="Times New Roman"/>
          <w:sz w:val="24"/>
          <w:szCs w:val="24"/>
        </w:rPr>
        <w:t>л</w:t>
      </w:r>
      <w:r w:rsidR="009A11E7" w:rsidRPr="009A11E7">
        <w:rPr>
          <w:rFonts w:ascii="Times New Roman" w:hAnsi="Times New Roman" w:cs="Times New Roman"/>
          <w:sz w:val="24"/>
          <w:szCs w:val="24"/>
        </w:rPr>
        <w:t>ические входные двери в СОШ №1,</w:t>
      </w:r>
      <w:r w:rsidR="007D1318">
        <w:rPr>
          <w:rFonts w:ascii="Times New Roman" w:hAnsi="Times New Roman" w:cs="Times New Roman"/>
          <w:sz w:val="24"/>
          <w:szCs w:val="24"/>
        </w:rPr>
        <w:t xml:space="preserve"> </w:t>
      </w:r>
      <w:r w:rsidR="009A11E7" w:rsidRPr="009A11E7">
        <w:rPr>
          <w:rFonts w:ascii="Times New Roman" w:hAnsi="Times New Roman" w:cs="Times New Roman"/>
          <w:sz w:val="24"/>
          <w:szCs w:val="24"/>
        </w:rPr>
        <w:t>Горчухинской СОШ.</w:t>
      </w:r>
      <w:r w:rsidR="007D1318">
        <w:rPr>
          <w:rFonts w:ascii="Times New Roman" w:hAnsi="Times New Roman" w:cs="Times New Roman"/>
          <w:sz w:val="24"/>
          <w:szCs w:val="24"/>
        </w:rPr>
        <w:t xml:space="preserve"> </w:t>
      </w:r>
      <w:r w:rsidR="009A11E7" w:rsidRPr="009A11E7">
        <w:rPr>
          <w:rFonts w:ascii="Times New Roman" w:hAnsi="Times New Roman" w:cs="Times New Roman"/>
          <w:sz w:val="24"/>
          <w:szCs w:val="24"/>
        </w:rPr>
        <w:t xml:space="preserve">Кнопками тревожной сигнализации оборудованы </w:t>
      </w:r>
      <w:r w:rsidR="007D1318">
        <w:rPr>
          <w:rFonts w:ascii="Times New Roman" w:hAnsi="Times New Roman" w:cs="Times New Roman"/>
          <w:sz w:val="24"/>
          <w:szCs w:val="24"/>
        </w:rPr>
        <w:t xml:space="preserve">9 </w:t>
      </w:r>
      <w:r w:rsidR="009A11E7" w:rsidRPr="009A11E7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7D131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A11E7" w:rsidRPr="009A11E7">
        <w:rPr>
          <w:rFonts w:ascii="Times New Roman" w:hAnsi="Times New Roman" w:cs="Times New Roman"/>
          <w:sz w:val="24"/>
          <w:szCs w:val="24"/>
        </w:rPr>
        <w:t>, камерами видеонаблю</w:t>
      </w:r>
      <w:r w:rsidR="007D1318">
        <w:rPr>
          <w:rFonts w:ascii="Times New Roman" w:hAnsi="Times New Roman" w:cs="Times New Roman"/>
          <w:sz w:val="24"/>
          <w:szCs w:val="24"/>
        </w:rPr>
        <w:t>дения – 8.</w:t>
      </w:r>
    </w:p>
    <w:p w:rsidR="002A5E32" w:rsidRDefault="009A678E" w:rsidP="00E926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5E32" w:rsidRPr="002A5E32">
        <w:rPr>
          <w:rFonts w:ascii="Times New Roman" w:hAnsi="Times New Roman" w:cs="Times New Roman"/>
          <w:sz w:val="24"/>
          <w:szCs w:val="24"/>
        </w:rPr>
        <w:t xml:space="preserve">В </w:t>
      </w:r>
      <w:r w:rsidR="002A5E32">
        <w:rPr>
          <w:rFonts w:ascii="Times New Roman" w:hAnsi="Times New Roman" w:cs="Times New Roman"/>
          <w:sz w:val="24"/>
          <w:szCs w:val="24"/>
        </w:rPr>
        <w:t xml:space="preserve">соответствии с приказом Отдела образования </w:t>
      </w:r>
      <w:r w:rsidR="002A5E32" w:rsidRPr="002A5E32">
        <w:rPr>
          <w:rFonts w:ascii="Times New Roman" w:hAnsi="Times New Roman" w:cs="Times New Roman"/>
          <w:sz w:val="24"/>
          <w:szCs w:val="24"/>
        </w:rPr>
        <w:t xml:space="preserve">  от 31.08.2018 года №150 «О внедрении здоровьесберегающих технологий в образовательные организации»  во всех </w:t>
      </w:r>
      <w:r w:rsidR="002A5E32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r w:rsidR="002A5E32" w:rsidRPr="002A5E32">
        <w:rPr>
          <w:rFonts w:ascii="Times New Roman" w:hAnsi="Times New Roman" w:cs="Times New Roman"/>
          <w:sz w:val="24"/>
          <w:szCs w:val="24"/>
        </w:rPr>
        <w:t>разработаны  планы работы образовательного учреждения по с</w:t>
      </w:r>
      <w:r w:rsidR="002A5E32">
        <w:rPr>
          <w:rFonts w:ascii="Times New Roman" w:hAnsi="Times New Roman" w:cs="Times New Roman"/>
          <w:sz w:val="24"/>
          <w:szCs w:val="24"/>
        </w:rPr>
        <w:t xml:space="preserve">охранению здоровья обучающихся, </w:t>
      </w:r>
      <w:r w:rsidR="002A5E32" w:rsidRPr="002A5E32">
        <w:rPr>
          <w:rFonts w:ascii="Times New Roman" w:hAnsi="Times New Roman" w:cs="Times New Roman"/>
          <w:sz w:val="24"/>
          <w:szCs w:val="24"/>
        </w:rPr>
        <w:t xml:space="preserve">созданы «Советы здоровья» в качестве совещательного органа управления, через который осуществляется координация </w:t>
      </w:r>
      <w:r w:rsidR="002A5E32" w:rsidRPr="002A5E32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педагогического коллектива, специалистов всех структур </w:t>
      </w:r>
      <w:r w:rsidR="002A5E32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</w:t>
      </w:r>
      <w:r w:rsidR="002A5E32" w:rsidRPr="002A5E32">
        <w:rPr>
          <w:rFonts w:ascii="Times New Roman" w:hAnsi="Times New Roman" w:cs="Times New Roman"/>
          <w:sz w:val="24"/>
          <w:szCs w:val="24"/>
        </w:rPr>
        <w:t>разработаны должностные инструкции педагогических работников, курирующих направление деятельности, направленной на укрепление и сохранение здоровья.</w:t>
      </w:r>
      <w:r w:rsidR="002A5E32">
        <w:rPr>
          <w:rFonts w:ascii="Times New Roman" w:hAnsi="Times New Roman" w:cs="Times New Roman"/>
          <w:sz w:val="24"/>
          <w:szCs w:val="24"/>
        </w:rPr>
        <w:t xml:space="preserve"> </w:t>
      </w:r>
      <w:r w:rsidR="002A5E32" w:rsidRPr="002A5E32">
        <w:rPr>
          <w:rFonts w:ascii="Times New Roman" w:hAnsi="Times New Roman" w:cs="Times New Roman"/>
          <w:sz w:val="24"/>
          <w:szCs w:val="24"/>
        </w:rPr>
        <w:t xml:space="preserve">Во взаимодействии с ОГБУЗ «Макарьевская районная больница» в общеобразовательных </w:t>
      </w:r>
      <w:r w:rsidR="002A5E32">
        <w:rPr>
          <w:rFonts w:ascii="Times New Roman" w:hAnsi="Times New Roman" w:cs="Times New Roman"/>
          <w:sz w:val="24"/>
          <w:szCs w:val="24"/>
        </w:rPr>
        <w:t xml:space="preserve">организациях </w:t>
      </w:r>
      <w:r w:rsidR="002A5E32" w:rsidRPr="002A5E32">
        <w:rPr>
          <w:rFonts w:ascii="Times New Roman" w:hAnsi="Times New Roman" w:cs="Times New Roman"/>
          <w:sz w:val="24"/>
          <w:szCs w:val="24"/>
        </w:rPr>
        <w:t>в 2019 году проведён  комплексный мониторинг состояния здоровья</w:t>
      </w:r>
      <w:r w:rsidR="002A5E3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A5E32" w:rsidRPr="002A5E32">
        <w:rPr>
          <w:rFonts w:ascii="Times New Roman" w:hAnsi="Times New Roman" w:cs="Times New Roman"/>
          <w:sz w:val="24"/>
          <w:szCs w:val="24"/>
        </w:rPr>
        <w:t xml:space="preserve">, по итогам мониторинга сформированы программы  </w:t>
      </w:r>
      <w:r w:rsidR="002A5E32">
        <w:rPr>
          <w:rFonts w:ascii="Times New Roman" w:hAnsi="Times New Roman" w:cs="Times New Roman"/>
          <w:sz w:val="24"/>
          <w:szCs w:val="24"/>
        </w:rPr>
        <w:t>мероприятий</w:t>
      </w:r>
      <w:r w:rsidR="002A5E32" w:rsidRPr="002A5E32">
        <w:rPr>
          <w:rFonts w:ascii="Times New Roman" w:hAnsi="Times New Roman" w:cs="Times New Roman"/>
          <w:sz w:val="24"/>
          <w:szCs w:val="24"/>
        </w:rPr>
        <w:t xml:space="preserve"> по профилактике, коррекции и оздоровлению.</w:t>
      </w:r>
      <w:r w:rsidR="002A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78E" w:rsidRDefault="00873013" w:rsidP="00873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678E">
        <w:rPr>
          <w:rFonts w:ascii="Times New Roman" w:hAnsi="Times New Roman" w:cs="Times New Roman"/>
          <w:sz w:val="24"/>
          <w:szCs w:val="24"/>
        </w:rPr>
        <w:t>-Организация получения образования обучающимися с ОВЗ.</w:t>
      </w:r>
    </w:p>
    <w:p w:rsidR="00E926B4" w:rsidRDefault="00E926B4" w:rsidP="00E926B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пяти школах района - Юровской СОШ, Дорогинской СОШ, Унженской СОШ, Селезеневской и Вознесенской ООШ  100% педагогических работников прошли повышение квалификации по направлению «Образование обучающихся с ОВЗ». Именно этот показатель отражает, что данные школы </w:t>
      </w:r>
      <w:r w:rsidRPr="006B3B5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комплектованы</w:t>
      </w:r>
      <w:r w:rsidRPr="006B3B5C">
        <w:rPr>
          <w:rFonts w:ascii="Times New Roman" w:hAnsi="Times New Roman"/>
          <w:sz w:val="24"/>
          <w:szCs w:val="24"/>
        </w:rPr>
        <w:t xml:space="preserve"> кадрами, имеющими необходимую квалификацию для решения задач, определенных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6B3B5C">
        <w:rPr>
          <w:rFonts w:ascii="Times New Roman" w:hAnsi="Times New Roman"/>
          <w:sz w:val="24"/>
          <w:szCs w:val="24"/>
        </w:rPr>
        <w:t>образовательной программой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8D135C" w:rsidRDefault="00E926B4" w:rsidP="008D135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75A">
        <w:rPr>
          <w:rFonts w:ascii="Times New Roman" w:hAnsi="Times New Roman" w:cs="Times New Roman"/>
          <w:sz w:val="24"/>
          <w:szCs w:val="24"/>
        </w:rPr>
        <w:t>В 11 общео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бразовательных организаций реализуют </w:t>
      </w:r>
      <w:r w:rsidRPr="0013275A">
        <w:rPr>
          <w:rFonts w:ascii="Times New Roman" w:hAnsi="Times New Roman" w:cs="Times New Roman"/>
          <w:sz w:val="24"/>
          <w:szCs w:val="24"/>
        </w:rPr>
        <w:t xml:space="preserve"> а</w:t>
      </w:r>
      <w:r w:rsidRPr="0013275A">
        <w:rPr>
          <w:rFonts w:ascii="Times New Roman" w:hAnsi="Times New Roman" w:cs="Times New Roman"/>
          <w:sz w:val="24"/>
          <w:szCs w:val="24"/>
          <w:shd w:val="clear" w:color="auto" w:fill="FFFFFF"/>
        </w:rPr>
        <w:t>даптированные образовательные программы,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используют</w:t>
      </w:r>
      <w:r w:rsidRPr="001327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специальные учебники, учебные пособия и дидактические материалы,</w:t>
      </w:r>
      <w:r w:rsidRPr="001327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те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хнические средства, организуют</w:t>
      </w:r>
      <w:r w:rsidRPr="001327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групповые и индивидуальные коррекционные занятия.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27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Штаты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11 </w:t>
      </w:r>
      <w:r w:rsidRPr="001327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образовательных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организаций </w:t>
      </w:r>
      <w:r w:rsidRPr="0013275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укомплектованы педагогами- психологами, учителями- логопедами, дефектологами.</w:t>
      </w:r>
      <w:r w:rsidR="005D2BA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двенадцатой общеобразовательной организации, это Нежитинская СОШ  коррекционных педагогов нет, так как в отчетном году не было обучающихся с ОВЗ.</w:t>
      </w:r>
    </w:p>
    <w:p w:rsidR="009A678E" w:rsidRDefault="0013275A" w:rsidP="008D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</w:t>
      </w:r>
      <w:r w:rsidRPr="0013275A">
        <w:rPr>
          <w:rFonts w:ascii="Times New Roman" w:hAnsi="Times New Roman" w:cs="Times New Roman"/>
          <w:sz w:val="24"/>
          <w:szCs w:val="24"/>
        </w:rPr>
        <w:t>езбарьерная среда, обеспечивающая доступ учащихся с ограниченными возможностями здоровья к объектам инфраструктуры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создана в 2 общеобразовательных учреждениях муниципалитета: СОШ №1 и Горчухинской СОШ. Тем не менее</w:t>
      </w:r>
      <w:r w:rsidR="008D13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все</w:t>
      </w:r>
      <w:r w:rsidR="00E03366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75A">
        <w:rPr>
          <w:rFonts w:ascii="Times New Roman" w:hAnsi="Times New Roman" w:cs="Times New Roman"/>
          <w:sz w:val="24"/>
          <w:szCs w:val="24"/>
        </w:rPr>
        <w:t>общеоб</w:t>
      </w:r>
      <w:r w:rsidR="00E03366">
        <w:rPr>
          <w:rFonts w:ascii="Times New Roman" w:hAnsi="Times New Roman" w:cs="Times New Roman"/>
          <w:sz w:val="24"/>
          <w:szCs w:val="24"/>
        </w:rPr>
        <w:t>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75A">
        <w:rPr>
          <w:rFonts w:ascii="Times New Roman" w:hAnsi="Times New Roman" w:cs="Times New Roman"/>
          <w:sz w:val="24"/>
          <w:szCs w:val="24"/>
        </w:rPr>
        <w:t xml:space="preserve"> </w:t>
      </w:r>
      <w:r w:rsidR="00E03366"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366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Pr="0013275A">
        <w:rPr>
          <w:rFonts w:ascii="Times New Roman" w:hAnsi="Times New Roman" w:cs="Times New Roman"/>
          <w:sz w:val="24"/>
          <w:szCs w:val="24"/>
        </w:rPr>
        <w:t>паспорта доступности для инвалидов объекта и предоставляемых на нем услуг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75A">
        <w:rPr>
          <w:rFonts w:ascii="Times New Roman" w:hAnsi="Times New Roman" w:cs="Times New Roman"/>
          <w:sz w:val="24"/>
          <w:szCs w:val="24"/>
        </w:rPr>
        <w:tab/>
        <w:t>Информация  в соответствии с постановлением Правительства Российской Федерации от 10.07.2013 №582 размещена на официальных сайтах общеобразовательных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75A">
        <w:rPr>
          <w:rFonts w:ascii="Times New Roman" w:hAnsi="Times New Roman" w:cs="Times New Roman"/>
          <w:sz w:val="24"/>
          <w:szCs w:val="24"/>
        </w:rPr>
        <w:t xml:space="preserve">Во всех общеобразовательных учреждениях имеется возможность беспрепятственного </w:t>
      </w:r>
      <w:r>
        <w:rPr>
          <w:rFonts w:ascii="Times New Roman" w:hAnsi="Times New Roman" w:cs="Times New Roman"/>
          <w:sz w:val="24"/>
          <w:szCs w:val="24"/>
        </w:rPr>
        <w:t xml:space="preserve">входа в объект и выхода из него, </w:t>
      </w:r>
      <w:r w:rsidRPr="0013275A">
        <w:rPr>
          <w:rFonts w:ascii="Times New Roman" w:hAnsi="Times New Roman" w:cs="Times New Roman"/>
          <w:sz w:val="24"/>
          <w:szCs w:val="24"/>
        </w:rPr>
        <w:t>возможность передвижения по территории объекта в целях доступ</w:t>
      </w:r>
      <w:r w:rsidR="008D135C">
        <w:rPr>
          <w:rFonts w:ascii="Times New Roman" w:hAnsi="Times New Roman" w:cs="Times New Roman"/>
          <w:sz w:val="24"/>
          <w:szCs w:val="24"/>
        </w:rPr>
        <w:t xml:space="preserve">а к месту предоставления услуги </w:t>
      </w:r>
      <w:r w:rsidRPr="0013275A">
        <w:rPr>
          <w:rFonts w:ascii="Times New Roman" w:hAnsi="Times New Roman" w:cs="Times New Roman"/>
          <w:sz w:val="24"/>
          <w:szCs w:val="24"/>
        </w:rPr>
        <w:t xml:space="preserve"> с помощью работников</w:t>
      </w:r>
      <w:r w:rsidR="00E03366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</w:t>
      </w:r>
      <w:r w:rsidRPr="0013275A">
        <w:rPr>
          <w:rFonts w:ascii="Times New Roman" w:hAnsi="Times New Roman" w:cs="Times New Roman"/>
          <w:sz w:val="24"/>
          <w:szCs w:val="24"/>
        </w:rPr>
        <w:t>.</w:t>
      </w:r>
      <w:r w:rsidR="00887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F0E" w:rsidRDefault="005C6F0E" w:rsidP="008D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F0E" w:rsidRDefault="00873013" w:rsidP="008D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5C6F0E" w:rsidRPr="005C6F0E">
        <w:rPr>
          <w:rFonts w:ascii="Times New Roman" w:hAnsi="Times New Roman" w:cs="Times New Roman"/>
          <w:sz w:val="24"/>
          <w:szCs w:val="24"/>
        </w:rPr>
        <w:t>Организация профессиональной ориентации  и дополнительного образования обучающихся</w:t>
      </w:r>
      <w:r w:rsidR="005C6F0E">
        <w:rPr>
          <w:rFonts w:ascii="Times New Roman" w:hAnsi="Times New Roman" w:cs="Times New Roman"/>
          <w:sz w:val="24"/>
          <w:szCs w:val="24"/>
        </w:rPr>
        <w:t>.</w:t>
      </w:r>
    </w:p>
    <w:p w:rsidR="00F548FE" w:rsidRDefault="00F548FE" w:rsidP="008D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48FE" w:rsidRPr="00F548FE" w:rsidRDefault="00F548FE" w:rsidP="00F5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548FE">
        <w:rPr>
          <w:rFonts w:ascii="Times New Roman" w:hAnsi="Times New Roman" w:cs="Times New Roman"/>
          <w:sz w:val="24"/>
          <w:szCs w:val="24"/>
        </w:rPr>
        <w:t xml:space="preserve">Образовательные программы профориентационной </w:t>
      </w:r>
      <w:r w:rsidR="00612019">
        <w:rPr>
          <w:rFonts w:ascii="Times New Roman" w:hAnsi="Times New Roman" w:cs="Times New Roman"/>
          <w:sz w:val="24"/>
          <w:szCs w:val="24"/>
        </w:rPr>
        <w:t>направленности</w:t>
      </w:r>
      <w:r w:rsidR="00E03366">
        <w:rPr>
          <w:rFonts w:ascii="Times New Roman" w:hAnsi="Times New Roman" w:cs="Times New Roman"/>
          <w:sz w:val="24"/>
          <w:szCs w:val="24"/>
        </w:rPr>
        <w:t xml:space="preserve"> реализуются в 5</w:t>
      </w:r>
      <w:r w:rsidRPr="00F548FE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организациях: СОШ</w:t>
      </w:r>
      <w:r w:rsidRPr="00F548FE">
        <w:rPr>
          <w:rFonts w:ascii="Times New Roman" w:hAnsi="Times New Roman" w:cs="Times New Roman"/>
          <w:sz w:val="24"/>
          <w:szCs w:val="24"/>
        </w:rPr>
        <w:t xml:space="preserve"> №2 «Моделирование и конструирование женской одежды», «Вожатый», «Школьное лесничество», Выбор профессии»;  </w:t>
      </w:r>
      <w:r>
        <w:rPr>
          <w:rFonts w:ascii="Times New Roman" w:hAnsi="Times New Roman" w:cs="Times New Roman"/>
          <w:sz w:val="24"/>
          <w:szCs w:val="24"/>
        </w:rPr>
        <w:t xml:space="preserve"> Селезеневской ООШ </w:t>
      </w:r>
      <w:r w:rsidRPr="00F548FE">
        <w:rPr>
          <w:rFonts w:ascii="Times New Roman" w:hAnsi="Times New Roman" w:cs="Times New Roman"/>
          <w:sz w:val="24"/>
          <w:szCs w:val="24"/>
        </w:rPr>
        <w:t xml:space="preserve">«Программа для начальных классов по профориентации», «Профессиональное самоопределение учащихся выпускного класса», Программа доп.образования «Профессиональный навигатор», Профориентационный курс в рамках учебного плана «Выбор профессии» 8-9 класс; Горчухинской СОШ «Выбор профессии», «Математическое моделирование», «В мире технологий», «Проектная деятельность школьников», «Химический практикум», Первомайской СОШ </w:t>
      </w:r>
      <w:r>
        <w:rPr>
          <w:rFonts w:ascii="Times New Roman" w:hAnsi="Times New Roman" w:cs="Times New Roman"/>
          <w:sz w:val="24"/>
          <w:szCs w:val="24"/>
        </w:rPr>
        <w:t xml:space="preserve">«Хозяйка усадьбы»; </w:t>
      </w:r>
      <w:r w:rsidRPr="00F548FE">
        <w:rPr>
          <w:rFonts w:ascii="Times New Roman" w:hAnsi="Times New Roman" w:cs="Times New Roman"/>
          <w:sz w:val="24"/>
          <w:szCs w:val="24"/>
        </w:rPr>
        <w:t xml:space="preserve"> Унженской СОШ </w:t>
      </w:r>
      <w:r>
        <w:rPr>
          <w:rFonts w:ascii="Times New Roman" w:hAnsi="Times New Roman" w:cs="Times New Roman"/>
          <w:sz w:val="24"/>
          <w:szCs w:val="24"/>
        </w:rPr>
        <w:t>«Выбор Профессии.</w:t>
      </w:r>
    </w:p>
    <w:p w:rsidR="00F548FE" w:rsidRDefault="00F548FE" w:rsidP="00F5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4</w:t>
      </w:r>
      <w:r w:rsidRPr="00F548FE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организациях</w:t>
      </w:r>
      <w:r w:rsidRPr="00F548FE">
        <w:rPr>
          <w:rFonts w:ascii="Times New Roman" w:hAnsi="Times New Roman" w:cs="Times New Roman"/>
          <w:sz w:val="24"/>
          <w:szCs w:val="24"/>
        </w:rPr>
        <w:t xml:space="preserve">, реализующих программы профориентационной направленности </w:t>
      </w:r>
      <w:r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Pr="00F548FE">
        <w:rPr>
          <w:rFonts w:ascii="Times New Roman" w:hAnsi="Times New Roman" w:cs="Times New Roman"/>
          <w:sz w:val="24"/>
          <w:szCs w:val="24"/>
        </w:rPr>
        <w:t xml:space="preserve"> году, наблюдается динамика к увеличению охвата по сравнению с уровнем </w:t>
      </w:r>
      <w:r>
        <w:rPr>
          <w:rFonts w:ascii="Times New Roman" w:hAnsi="Times New Roman" w:cs="Times New Roman"/>
          <w:sz w:val="24"/>
          <w:szCs w:val="24"/>
        </w:rPr>
        <w:t xml:space="preserve">предыдущего </w:t>
      </w:r>
      <w:r w:rsidRPr="00F548FE">
        <w:rPr>
          <w:rFonts w:ascii="Times New Roman" w:hAnsi="Times New Roman" w:cs="Times New Roman"/>
          <w:sz w:val="24"/>
          <w:szCs w:val="24"/>
        </w:rPr>
        <w:t xml:space="preserve">года: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Pr="00F548FE">
        <w:rPr>
          <w:rFonts w:ascii="Times New Roman" w:hAnsi="Times New Roman" w:cs="Times New Roman"/>
          <w:sz w:val="24"/>
          <w:szCs w:val="24"/>
        </w:rPr>
        <w:t xml:space="preserve"> №2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8FE">
        <w:rPr>
          <w:rFonts w:ascii="Times New Roman" w:hAnsi="Times New Roman" w:cs="Times New Roman"/>
          <w:sz w:val="24"/>
          <w:szCs w:val="24"/>
        </w:rPr>
        <w:t>на 5%; Селезеневской школе на 83%, Горчухинской СОШ на 10%; Унженской СОШ</w:t>
      </w:r>
      <w:r>
        <w:rPr>
          <w:rFonts w:ascii="Times New Roman" w:hAnsi="Times New Roman" w:cs="Times New Roman"/>
          <w:sz w:val="24"/>
          <w:szCs w:val="24"/>
        </w:rPr>
        <w:t xml:space="preserve"> на 40%. </w:t>
      </w:r>
    </w:p>
    <w:p w:rsidR="004C532D" w:rsidRPr="004C532D" w:rsidRDefault="004C532D" w:rsidP="00F5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2D">
        <w:rPr>
          <w:rFonts w:ascii="Times New Roman" w:hAnsi="Times New Roman" w:cs="Times New Roman"/>
          <w:sz w:val="24"/>
          <w:szCs w:val="24"/>
        </w:rPr>
        <w:lastRenderedPageBreak/>
        <w:t xml:space="preserve">   Школ, в которых разработаны и реализуются сетевые программы (проекты) профориентационной направленности в отчетном году не было.</w:t>
      </w:r>
    </w:p>
    <w:p w:rsidR="00F548FE" w:rsidRPr="004C532D" w:rsidRDefault="00F548FE" w:rsidP="00F54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32D">
        <w:rPr>
          <w:rFonts w:ascii="Times New Roman" w:hAnsi="Times New Roman" w:cs="Times New Roman"/>
          <w:sz w:val="24"/>
          <w:szCs w:val="24"/>
        </w:rPr>
        <w:t xml:space="preserve">   </w:t>
      </w:r>
      <w:r w:rsidR="004C532D" w:rsidRPr="004C532D">
        <w:rPr>
          <w:rFonts w:ascii="Times New Roman" w:hAnsi="Times New Roman" w:cs="Times New Roman"/>
          <w:sz w:val="24"/>
          <w:szCs w:val="24"/>
        </w:rPr>
        <w:t>Практико-ориентированные программы проектно-исследовательской деятельности профориентационной  направленности разработаны и реализуются в  Селезеневской  школе</w:t>
      </w:r>
      <w:r w:rsidRPr="004C532D">
        <w:rPr>
          <w:rFonts w:ascii="Times New Roman" w:hAnsi="Times New Roman" w:cs="Times New Roman"/>
          <w:sz w:val="24"/>
          <w:szCs w:val="24"/>
        </w:rPr>
        <w:t xml:space="preserve"> – « Мой личный карьерный план», «Дневник про</w:t>
      </w:r>
      <w:r w:rsidR="004C532D" w:rsidRPr="004C532D">
        <w:rPr>
          <w:rFonts w:ascii="Times New Roman" w:hAnsi="Times New Roman" w:cs="Times New Roman"/>
          <w:sz w:val="24"/>
          <w:szCs w:val="24"/>
        </w:rPr>
        <w:t xml:space="preserve">фессионального самоопределения», </w:t>
      </w:r>
      <w:r w:rsidRPr="004C532D">
        <w:rPr>
          <w:rFonts w:ascii="Times New Roman" w:hAnsi="Times New Roman" w:cs="Times New Roman"/>
          <w:sz w:val="24"/>
          <w:szCs w:val="24"/>
        </w:rPr>
        <w:t xml:space="preserve"> СОШ №2 – «Школьное лесничество», «Вожатый», «Сетевое взаимодействие с КАДК», «Апробация дневника профессионального самоопределения школьника», «Моделирование и конструирование женской одежды».</w:t>
      </w:r>
    </w:p>
    <w:p w:rsidR="00033D68" w:rsidRDefault="00033D68" w:rsidP="00E03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6169">
        <w:rPr>
          <w:rFonts w:ascii="Times New Roman" w:hAnsi="Times New Roman" w:cs="Times New Roman"/>
          <w:sz w:val="24"/>
          <w:szCs w:val="24"/>
        </w:rPr>
        <w:t xml:space="preserve">Все общеобразовательные школы, расположенные на территории сельских поселений, имеют 100% охват обучающихся программами внеурочной деятельности и программами дополнительного образования. В школах города  </w:t>
      </w:r>
      <w:r w:rsidR="00E03366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Pr="00666169">
        <w:rPr>
          <w:rFonts w:ascii="Times New Roman" w:hAnsi="Times New Roman" w:cs="Times New Roman"/>
          <w:sz w:val="24"/>
          <w:szCs w:val="24"/>
        </w:rPr>
        <w:t>наблюдается положительная динамика</w:t>
      </w:r>
      <w:r w:rsidR="00E03366">
        <w:rPr>
          <w:rFonts w:ascii="Times New Roman" w:hAnsi="Times New Roman" w:cs="Times New Roman"/>
          <w:sz w:val="24"/>
          <w:szCs w:val="24"/>
        </w:rPr>
        <w:t xml:space="preserve"> увеличения охвата обучающихся </w:t>
      </w:r>
      <w:r w:rsidR="00E03366" w:rsidRPr="00666169">
        <w:rPr>
          <w:rFonts w:ascii="Times New Roman" w:hAnsi="Times New Roman" w:cs="Times New Roman"/>
          <w:sz w:val="24"/>
          <w:szCs w:val="24"/>
        </w:rPr>
        <w:t>програ</w:t>
      </w:r>
      <w:r w:rsidR="00E03366">
        <w:rPr>
          <w:rFonts w:ascii="Times New Roman" w:hAnsi="Times New Roman" w:cs="Times New Roman"/>
          <w:sz w:val="24"/>
          <w:szCs w:val="24"/>
        </w:rPr>
        <w:t xml:space="preserve">ммами внеурочной деятельности и </w:t>
      </w:r>
      <w:r w:rsidR="00E03366" w:rsidRPr="00666169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666169">
        <w:rPr>
          <w:rFonts w:ascii="Times New Roman" w:hAnsi="Times New Roman" w:cs="Times New Roman"/>
          <w:sz w:val="24"/>
          <w:szCs w:val="24"/>
        </w:rPr>
        <w:t>: СОШ№1 с 70% до 75%, СШ№2 –с 92 до 93%.</w:t>
      </w:r>
    </w:p>
    <w:p w:rsidR="00B52B9C" w:rsidRDefault="00B52B9C" w:rsidP="00E033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Вывод: </w:t>
      </w:r>
      <w:r w:rsidR="0084122C">
        <w:rPr>
          <w:rFonts w:ascii="Times New Roman" w:hAnsi="Times New Roman" w:cs="Times New Roman"/>
          <w:sz w:val="24"/>
          <w:szCs w:val="24"/>
        </w:rPr>
        <w:t>по итогам мониторинга наиболее эффективной на уровне муниципалитета отмечена</w:t>
      </w:r>
      <w:r w:rsidR="00371CF3">
        <w:rPr>
          <w:rFonts w:ascii="Times New Roman" w:hAnsi="Times New Roman" w:cs="Times New Roman"/>
          <w:sz w:val="24"/>
          <w:szCs w:val="24"/>
        </w:rPr>
        <w:t xml:space="preserve">  работа </w:t>
      </w:r>
      <w:r w:rsidR="0084122C">
        <w:rPr>
          <w:rFonts w:ascii="Times New Roman" w:hAnsi="Times New Roman" w:cs="Times New Roman"/>
          <w:sz w:val="24"/>
          <w:szCs w:val="24"/>
        </w:rPr>
        <w:t xml:space="preserve"> руководителей СОШ №1, СОШ №2, Горчухинской СОШ,  Юровской СОШ</w:t>
      </w:r>
      <w:r w:rsidR="00AA708C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08C" w:rsidRDefault="00AA708C" w:rsidP="00AA70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A708C" w:rsidSect="00AA70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708C" w:rsidRDefault="00AA708C" w:rsidP="00AA708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5B63EE" w:rsidRPr="00F548FE" w:rsidRDefault="005B63EE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center" w:tblpY="1"/>
        <w:tblW w:w="15913" w:type="dxa"/>
        <w:tblLayout w:type="fixed"/>
        <w:tblLook w:val="04A0"/>
      </w:tblPr>
      <w:tblGrid>
        <w:gridCol w:w="567"/>
        <w:gridCol w:w="1951"/>
        <w:gridCol w:w="5459"/>
        <w:gridCol w:w="709"/>
        <w:gridCol w:w="567"/>
        <w:gridCol w:w="567"/>
        <w:gridCol w:w="567"/>
        <w:gridCol w:w="567"/>
        <w:gridCol w:w="709"/>
        <w:gridCol w:w="709"/>
        <w:gridCol w:w="709"/>
        <w:gridCol w:w="708"/>
        <w:gridCol w:w="708"/>
        <w:gridCol w:w="708"/>
        <w:gridCol w:w="708"/>
      </w:tblGrid>
      <w:tr w:rsidR="005B63EE" w:rsidRPr="005B63EE" w:rsidTr="005B63EE">
        <w:tc>
          <w:tcPr>
            <w:tcW w:w="7977" w:type="dxa"/>
            <w:gridSpan w:val="3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 №1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 №2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ГСОШ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ПСОШ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ДСОШ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ЮСОШ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НСОШ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УСОШ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У-НСОШ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Н-МООШ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СООШ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ВООШ</w:t>
            </w:r>
          </w:p>
        </w:tc>
      </w:tr>
      <w:tr w:rsidR="005B63EE" w:rsidRPr="005B63EE" w:rsidTr="005B63EE">
        <w:tc>
          <w:tcPr>
            <w:tcW w:w="15913" w:type="dxa"/>
            <w:gridSpan w:val="15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Качество управленческой деятельности руководителей образовательных организаций</w:t>
            </w:r>
          </w:p>
        </w:tc>
      </w:tr>
      <w:tr w:rsidR="005B63EE" w:rsidRPr="005B63EE" w:rsidTr="005B63EE">
        <w:trPr>
          <w:trHeight w:val="1018"/>
        </w:trPr>
        <w:tc>
          <w:tcPr>
            <w:tcW w:w="567" w:type="dxa"/>
            <w:vMerge w:val="restart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Наличие отчёта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самообследова-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ния за последние</w:t>
            </w:r>
          </w:p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установлены  документально оформленные управленческие решения по результатам отчета  самообследования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rPr>
          <w:trHeight w:val="1018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Align w:val="bottom"/>
          </w:tcPr>
          <w:p w:rsidR="005B63EE" w:rsidRPr="005B63EE" w:rsidRDefault="005B63EE" w:rsidP="005B63E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B63EE" w:rsidRPr="005B63EE" w:rsidRDefault="005B63EE" w:rsidP="005B63E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управленческого опыта руководителя</w:t>
            </w:r>
          </w:p>
          <w:p w:rsidR="005B63EE" w:rsidRPr="005B63EE" w:rsidRDefault="005B63EE" w:rsidP="005B63EE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в профессиональном сообществе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руководители презентовали свой управленческий опыт в 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профессиональном</w:t>
            </w:r>
            <w:proofErr w:type="gramEnd"/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сообществе</w:t>
            </w:r>
            <w:proofErr w:type="gram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(за последние три года).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232"/>
        </w:trPr>
        <w:tc>
          <w:tcPr>
            <w:tcW w:w="15913" w:type="dxa"/>
            <w:gridSpan w:val="15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Базовая подготовка </w:t>
            </w:r>
            <w:proofErr w:type="gramStart"/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5B63EE" w:rsidRPr="005B63EE" w:rsidTr="005B63EE">
        <w:trPr>
          <w:trHeight w:val="1018"/>
        </w:trPr>
        <w:tc>
          <w:tcPr>
            <w:tcW w:w="567" w:type="dxa"/>
            <w:vMerge w:val="restart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51" w:type="dxa"/>
            <w:vMerge w:val="restart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Результаты ГИА</w:t>
            </w: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установлены   выпускники 11 класса, допущенные к ГИА, но не получивших аттестат о среднем общем образовании</w:t>
            </w:r>
          </w:p>
          <w:p w:rsidR="005B63EE" w:rsidRPr="005B63EE" w:rsidRDefault="005B63EE" w:rsidP="005B63E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установлены выпускники 9 класса, не получившие аттестат об основном общем образовании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896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установлены выпускники   9    класса, получившие неудовлетворительные отметки ОГЭ по русскому  языку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880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установлены выпускники, получившие неудовлетворительные отметки </w:t>
            </w:r>
          </w:p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ОГЭ по математике 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1124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установлены выпускники 11 класса,  получившие результаты ниже</w:t>
            </w:r>
            <w:r w:rsidR="00AA7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минимального количества баллов единого государственного  экзамена по русскому  языку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</w:tcPr>
          <w:p w:rsidR="005B63EE" w:rsidRPr="005B63EE" w:rsidRDefault="005B63EE" w:rsidP="005B63EE">
            <w:pPr>
              <w:tabs>
                <w:tab w:val="left" w:pos="4540"/>
                <w:tab w:val="left" w:pos="5060"/>
                <w:tab w:val="left" w:pos="6080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установлены выпускники 11 класса, получившие</w:t>
            </w:r>
          </w:p>
          <w:p w:rsidR="005B63EE" w:rsidRPr="005B63EE" w:rsidRDefault="005B63EE" w:rsidP="005B63EE">
            <w:pPr>
              <w:tabs>
                <w:tab w:val="left" w:pos="4640"/>
                <w:tab w:val="left" w:pos="5740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ниже установленного</w:t>
            </w:r>
          </w:p>
          <w:p w:rsidR="005B63EE" w:rsidRPr="005B63EE" w:rsidRDefault="005B63EE" w:rsidP="005B63EE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минимального количества баллов единого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государственного экзамена по математике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отмечена положительна</w:t>
            </w:r>
            <w:r w:rsidR="00AA708C">
              <w:rPr>
                <w:rFonts w:ascii="Times New Roman" w:hAnsi="Times New Roman" w:cs="Times New Roman"/>
                <w:sz w:val="20"/>
                <w:szCs w:val="20"/>
              </w:rPr>
              <w:t xml:space="preserve">я динамика  количества </w:t>
            </w:r>
            <w:proofErr w:type="spellStart"/>
            <w:r w:rsidR="00AA708C">
              <w:rPr>
                <w:rFonts w:ascii="Times New Roman" w:hAnsi="Times New Roman" w:cs="Times New Roman"/>
                <w:sz w:val="20"/>
                <w:szCs w:val="20"/>
              </w:rPr>
              <w:t>высокоба</w:t>
            </w: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льников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(70-100 б.) по результатам ЕГЭ (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учебных года)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отмечена положительная динамика  показателей качества образования по результатам ГИА (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учебных года)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установлены документально оформленные управленческие</w:t>
            </w:r>
          </w:p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решения на уровне ОО по итогам ГИА.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Результаты ВПР</w:t>
            </w: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зафиксирован индекс низких результатов ВПР</w:t>
            </w:r>
          </w:p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373"/>
        </w:trPr>
        <w:tc>
          <w:tcPr>
            <w:tcW w:w="15913" w:type="dxa"/>
            <w:gridSpan w:val="15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</w:t>
            </w:r>
            <w:proofErr w:type="gramStart"/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высокого уровня</w:t>
            </w:r>
          </w:p>
        </w:tc>
      </w:tr>
      <w:tr w:rsidR="005B63EE" w:rsidRPr="005B63EE" w:rsidTr="005B63EE">
        <w:tc>
          <w:tcPr>
            <w:tcW w:w="567" w:type="dxa"/>
            <w:vMerge w:val="restart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951" w:type="dxa"/>
            <w:vMerge w:val="restart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одарёнными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 установлены обучающиеся, принявшие участие во   Всероссийской  олимпиаде школьников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Региональный этап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98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установлены    победители   и   призеры Всероссийской  олимпиады школьников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278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Муниципальный этап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14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Региональный этап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14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tcBorders>
              <w:bottom w:val="single" w:sz="4" w:space="0" w:color="auto"/>
            </w:tcBorders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установлены победители, призеры предметных олимпиадах школьников (в 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заочном</w:t>
            </w:r>
            <w:proofErr w:type="gram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и очном этапах) согласно перечню олимпиад, интеллектуальных и творческих конкурсов школьников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1656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отмечена положительная  динамика показателей количества победителей и 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призеров</w:t>
            </w:r>
            <w:proofErr w:type="gram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и региональных интеллектуальных и творческих конкурсов (список утверждается  на муниципальном уровне) (за последние 3 учебных года)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630"/>
        </w:trPr>
        <w:tc>
          <w:tcPr>
            <w:tcW w:w="567" w:type="dxa"/>
            <w:vMerge w:val="restart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51" w:type="dxa"/>
            <w:vMerge w:val="restart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Развитие профильного обучения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реализуются программы  профильного обучения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1300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установлены выпускники, продолжившие</w:t>
            </w:r>
            <w:r w:rsidR="00AA7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обучение после окончания 11класса в соответствии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освоенным профилем обучения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1510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установлены документально оформленные управленческие решения на уровне ОО по результатам </w:t>
            </w:r>
            <w:r w:rsidRPr="005B63EE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исследования по изучению потребностей обучающихся в профильной подготовке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rPr>
          <w:trHeight w:val="416"/>
        </w:trPr>
        <w:tc>
          <w:tcPr>
            <w:tcW w:w="15913" w:type="dxa"/>
            <w:gridSpan w:val="15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осуществления образовательной деятельности</w:t>
            </w:r>
          </w:p>
        </w:tc>
      </w:tr>
      <w:tr w:rsidR="005B63EE" w:rsidRPr="005B63EE" w:rsidTr="005B63EE">
        <w:tc>
          <w:tcPr>
            <w:tcW w:w="567" w:type="dxa"/>
            <w:vMerge w:val="restart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51" w:type="dxa"/>
            <w:vMerge w:val="restart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кадрового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потенциала ОО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наблюдается положительная динамика показателей количества педагогических работников, которым по результатам аттестации присвоена квалификационная категория (высшая, первая) (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последние 3 учебных года)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100 % педагогических и административно- хозяйственных работников, прошли за последние 3 года повышение</w:t>
            </w:r>
            <w:proofErr w:type="gramEnd"/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51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дистанционных</w:t>
            </w:r>
            <w:proofErr w:type="gramEnd"/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моделей обучения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и цифровой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среды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Школы, в которых применяются дистанционные образовательные технологии, электронное обучение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Инновационная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деятельность ОО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реализуются 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инновационные проекты и программы региональных инновационных площадок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  <w:vMerge w:val="restart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51" w:type="dxa"/>
            <w:vMerge w:val="restart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материально-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технических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 не выявлены  замечания по итогам приемки  здания ОО к новому учебному году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rPr>
          <w:trHeight w:val="1380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отмечена положительная динамика расходования размеров финансовых средств, затраченных на улучшение материально-технических условий, в том числе: бюджетных/внебюджетных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rPr>
          <w:trHeight w:val="1113"/>
        </w:trPr>
        <w:tc>
          <w:tcPr>
            <w:tcW w:w="567" w:type="dxa"/>
            <w:vMerge w:val="restart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комплексной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</w:t>
            </w:r>
            <w:proofErr w:type="gram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установлено  выполнение ежегодных планов деятельности по направлениям комплексной безопасности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rPr>
          <w:trHeight w:val="1113"/>
        </w:trPr>
        <w:tc>
          <w:tcPr>
            <w:tcW w:w="567" w:type="dxa"/>
            <w:vMerge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9" w:type="dxa"/>
            <w:vAlign w:val="bottom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установлены локальные акты, программные документы, регламентирующие порядок и условия формирования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среды в ОО, и приняты управленческие решения по итогам их реализации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rPr>
          <w:trHeight w:val="303"/>
        </w:trPr>
        <w:tc>
          <w:tcPr>
            <w:tcW w:w="15913" w:type="dxa"/>
            <w:gridSpan w:val="15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получения образования </w:t>
            </w:r>
            <w:proofErr w:type="gramStart"/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обучающимися</w:t>
            </w:r>
            <w:proofErr w:type="gramEnd"/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ОВЗ</w:t>
            </w: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Кадровые условия реализации АОП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установлено 100 % педагогических работников, прошедших курсы ПК по направлению  «Образование обучающихся с ОВЗ»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условия реализации АОП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обеспеченные специалистами социально- педагогического сопровождения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доступной среды 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создана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среда, обеспечивающая доступ учащихся с ограниченными возможностями здоровья к объектам инфраструктуры учреждения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15913" w:type="dxa"/>
            <w:gridSpan w:val="15"/>
          </w:tcPr>
          <w:p w:rsidR="005B63EE" w:rsidRPr="005B63EE" w:rsidRDefault="005B63EE" w:rsidP="005B6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профессиональной ориентации  и дополнительного образования </w:t>
            </w:r>
            <w:proofErr w:type="gramStart"/>
            <w:r w:rsidRPr="005B63E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образовательных программ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профориентацион</w:t>
            </w:r>
            <w:r w:rsidRPr="005B6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Школы, в которых разработаны и реализуются </w:t>
            </w:r>
            <w:r w:rsidRPr="005B63EE">
              <w:rPr>
                <w:rStyle w:val="fontstyle01"/>
                <w:rFonts w:ascii="Times New Roman" w:hAnsi="Times New Roman" w:cs="Times New Roman"/>
              </w:rPr>
              <w:t>образовательные программы (учебные курсы, спецкурсы, практики или др.), направленные на подготовку обучающихся к профессиональному (профессионально-</w:t>
            </w:r>
            <w:r w:rsidRPr="005B63EE">
              <w:rPr>
                <w:rStyle w:val="fontstyle01"/>
                <w:rFonts w:ascii="Times New Roman" w:hAnsi="Times New Roman" w:cs="Times New Roman"/>
              </w:rPr>
              <w:lastRenderedPageBreak/>
              <w:t>образовательному) выбору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образовательных программ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наблюдается положительная динамика показателей количества обучающихся, охваченных программами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сетевых программ (проектов)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разработаны и реализуются сетевые программы (проекты)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практико-ориентированных программ проектно-исследовательской деятельности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Школы, в которых разработаны и реализуются практико-ориентированные программы проектно-исследовательской деятельности </w:t>
            </w:r>
            <w:proofErr w:type="spellStart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</w:t>
            </w: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внеурочной деятельности и дополнительного образования 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Школы, в которых наблюдается положительная динамика показателей количества обучающихся, охваченных программами внеурочной деятельности и дополнительного образования</w:t>
            </w:r>
          </w:p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3E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3EE" w:rsidRPr="005B63EE" w:rsidTr="005B63EE">
        <w:tc>
          <w:tcPr>
            <w:tcW w:w="567" w:type="dxa"/>
          </w:tcPr>
          <w:p w:rsidR="005B63EE" w:rsidRPr="005B63EE" w:rsidRDefault="005B63EE" w:rsidP="005B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AA70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45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5B63EE" w:rsidRPr="005B63EE" w:rsidRDefault="005B63EE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B63EE" w:rsidRPr="005B63EE" w:rsidRDefault="00142D59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5B63EE" w:rsidRPr="005B63EE" w:rsidRDefault="00142D59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B63EE" w:rsidRPr="005B63EE" w:rsidRDefault="00142D59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5B63EE" w:rsidRPr="005B63EE" w:rsidRDefault="00142D59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5B63EE" w:rsidRPr="005B63EE" w:rsidRDefault="00142D59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5B63EE" w:rsidRPr="005B63EE" w:rsidRDefault="00142D59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5B63EE" w:rsidRPr="005B63EE" w:rsidRDefault="00142D59" w:rsidP="005B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B63EE" w:rsidRDefault="004545AA" w:rsidP="00AA708C">
      <w:pPr>
        <w:spacing w:line="360" w:lineRule="auto"/>
      </w:pPr>
      <w:r w:rsidRPr="004545AA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73" o:spid="_x0000_s1026" style="position:absolute;margin-left:-.25pt;margin-top:-167.4pt;width:.95pt;height:.9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" o:allowincell="f" fillcolor="black" stroked="f">
            <v:path arrowok="t"/>
          </v:rect>
        </w:pict>
      </w:r>
      <w:r w:rsidRPr="004545AA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74" o:spid="_x0000_s1027" style="position:absolute;margin-left:32.15pt;margin-top:-167.4pt;width:1pt;height:.9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" o:allowincell="f" fillcolor="black" stroked="f">
            <v:path arrowok="t"/>
          </v:rect>
        </w:pict>
      </w:r>
    </w:p>
    <w:p w:rsidR="00AA708C" w:rsidRDefault="00AA708C" w:rsidP="00AA70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Полученные в ходе анализа данные позволяют определить дефициты и направления работы для каждого общеобразовательного учреждения,  принять управленческие решения на уровне  общеобразовательных организации.  (Приложение 2)</w:t>
      </w:r>
    </w:p>
    <w:p w:rsidR="00AA708C" w:rsidRDefault="00AA708C" w:rsidP="00AA7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08C" w:rsidRDefault="00AA708C" w:rsidP="00AA70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708C" w:rsidRDefault="00AA708C" w:rsidP="00AA70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A708C" w:rsidRDefault="00AA708C" w:rsidP="00AA70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руководителям школ по итогам мониторинга эффективности их деятельности</w:t>
      </w:r>
    </w:p>
    <w:tbl>
      <w:tblPr>
        <w:tblStyle w:val="a7"/>
        <w:tblW w:w="14890" w:type="dxa"/>
        <w:tblLook w:val="04A0"/>
      </w:tblPr>
      <w:tblGrid>
        <w:gridCol w:w="840"/>
        <w:gridCol w:w="6693"/>
        <w:gridCol w:w="5145"/>
        <w:gridCol w:w="2212"/>
      </w:tblGrid>
      <w:tr w:rsidR="00AA708C" w:rsidTr="00AA708C">
        <w:trPr>
          <w:trHeight w:val="594"/>
        </w:trPr>
        <w:tc>
          <w:tcPr>
            <w:tcW w:w="840" w:type="dxa"/>
          </w:tcPr>
          <w:p w:rsidR="00AA708C" w:rsidRDefault="00AA708C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3" w:type="dxa"/>
          </w:tcPr>
          <w:p w:rsidR="00AA708C" w:rsidRDefault="00AA708C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145" w:type="dxa"/>
          </w:tcPr>
          <w:p w:rsidR="00AA708C" w:rsidRDefault="00AA708C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2212" w:type="dxa"/>
          </w:tcPr>
          <w:p w:rsidR="00AA708C" w:rsidRDefault="00AA708C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AA708C" w:rsidTr="00AA708C">
        <w:trPr>
          <w:trHeight w:val="289"/>
        </w:trPr>
        <w:tc>
          <w:tcPr>
            <w:tcW w:w="840" w:type="dxa"/>
          </w:tcPr>
          <w:p w:rsidR="00AA708C" w:rsidRDefault="00AA708C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3" w:type="dxa"/>
          </w:tcPr>
          <w:p w:rsidR="00AA708C" w:rsidRDefault="00AA708C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5145" w:type="dxa"/>
          </w:tcPr>
          <w:p w:rsidR="00AA708C" w:rsidRDefault="00C360B9" w:rsidP="00C3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C360B9" w:rsidRDefault="00C360B9" w:rsidP="00B4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1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ктивизировать деятельность ОУ по </w:t>
            </w:r>
            <w:r w:rsidR="00B41A9B"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инновационной деятельности</w:t>
            </w:r>
            <w:r w:rsidR="00434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A9B" w:rsidRDefault="00B41A9B" w:rsidP="00B4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3.Активизировать работу ОУ по участию в конкурсных отборах с целью привл</w:t>
            </w:r>
            <w:r w:rsidR="00434B19">
              <w:rPr>
                <w:rFonts w:ascii="Times New Roman" w:hAnsi="Times New Roman" w:cs="Times New Roman"/>
                <w:sz w:val="24"/>
                <w:szCs w:val="24"/>
              </w:rPr>
              <w:t>ечения дополнительных сре</w:t>
            </w:r>
            <w:proofErr w:type="gramStart"/>
            <w:r w:rsidR="00434B19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434B19">
              <w:rPr>
                <w:rFonts w:ascii="Times New Roman" w:hAnsi="Times New Roman" w:cs="Times New Roman"/>
                <w:sz w:val="24"/>
                <w:szCs w:val="24"/>
              </w:rPr>
              <w:t>я 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инфраструктуры.</w:t>
            </w:r>
          </w:p>
          <w:p w:rsidR="0078375A" w:rsidRDefault="0078375A" w:rsidP="00B4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301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прохождение педагогическими работниками </w:t>
            </w:r>
            <w:r w:rsidR="00EE7EA1" w:rsidRPr="00EE7EA1">
              <w:rPr>
                <w:rFonts w:ascii="Times New Roman" w:hAnsi="Times New Roman" w:cs="Times New Roman"/>
                <w:sz w:val="24"/>
                <w:szCs w:val="24"/>
              </w:rPr>
              <w:t>ПК по направлению  «Образование обучающихся с ОВЗ»</w:t>
            </w:r>
            <w:r w:rsidR="00EE7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EA1" w:rsidRDefault="00EE7EA1" w:rsidP="00B30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270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01C9">
              <w:rPr>
                <w:rFonts w:ascii="Times New Roman" w:hAnsi="Times New Roman" w:cs="Times New Roman"/>
                <w:sz w:val="24"/>
                <w:szCs w:val="24"/>
              </w:rPr>
              <w:t>рганизовать в ОУ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212" w:type="dxa"/>
          </w:tcPr>
          <w:p w:rsidR="00AA708C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2020-2021 учебного года</w:t>
            </w:r>
          </w:p>
        </w:tc>
      </w:tr>
      <w:tr w:rsidR="00434B19" w:rsidTr="00AA708C">
        <w:trPr>
          <w:trHeight w:val="289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3.Обеспечить качественную подготовку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образования.</w:t>
            </w:r>
          </w:p>
          <w:p w:rsidR="00434B19" w:rsidRDefault="00434B19" w:rsidP="0035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4.Активизировать работу ОУ по участию в конкурсных отборах с целью привлечения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 развития инфраструктуры.</w:t>
            </w:r>
          </w:p>
          <w:p w:rsidR="00434B19" w:rsidRDefault="00434B19" w:rsidP="00357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5.Организовать  100% прохождение педагогическими работниками </w:t>
            </w:r>
            <w:r w:rsidRPr="00EE7EA1">
              <w:rPr>
                <w:rFonts w:ascii="Times New Roman" w:hAnsi="Times New Roman" w:cs="Times New Roman"/>
                <w:sz w:val="24"/>
                <w:szCs w:val="24"/>
              </w:rPr>
              <w:t>ПК по направлению  «Образование обучающихся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B19" w:rsidRDefault="00434B19" w:rsidP="00434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6.Рассмотреть возможность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 использованием сетевой формы.</w:t>
            </w: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2020-2021 учебного года</w:t>
            </w:r>
          </w:p>
        </w:tc>
      </w:tr>
      <w:tr w:rsidR="00434B19" w:rsidTr="00AA708C">
        <w:trPr>
          <w:trHeight w:val="289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Горчухинская СОШ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027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2.Организовать  100% прохождение педагогическими работниками </w:t>
            </w:r>
            <w:r w:rsidRPr="00EE7EA1">
              <w:rPr>
                <w:rFonts w:ascii="Times New Roman" w:hAnsi="Times New Roman" w:cs="Times New Roman"/>
                <w:sz w:val="24"/>
                <w:szCs w:val="24"/>
              </w:rPr>
              <w:t>ПК по направлению  «Образование обучающихся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B19" w:rsidRDefault="00434B19" w:rsidP="00BA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3.Рассмотреть возможность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 использованием сетевой формы.</w:t>
            </w:r>
          </w:p>
          <w:p w:rsidR="00434B19" w:rsidRDefault="00434B19" w:rsidP="00BA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4.Обеспечить качественную подготовку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основного общего образования.</w:t>
            </w:r>
          </w:p>
          <w:p w:rsidR="00434B19" w:rsidRDefault="00434B19" w:rsidP="00BA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деятельности.</w:t>
            </w:r>
          </w:p>
          <w:p w:rsidR="00434B19" w:rsidRDefault="00434B19" w:rsidP="001F4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3.Активизировать работу ОУ по участию в конкурсных отборах с целью привлечения дополнительных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4.Активизировать работу педагогического коллектива по повышению квалификации и аттестации на квалификационные категории.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5.Провести анализ  причин низких показателей  результатов  ВПР.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6.Рассмотреть возможность организации профильного обучения на уровне среднего общего образования, в т.ч. с использованием сетевых форм.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7.Организовать в ОУ реализацию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деятельности.</w:t>
            </w:r>
          </w:p>
          <w:p w:rsidR="00434B19" w:rsidRDefault="00434B19" w:rsidP="002F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3.Активизировать работу ОУ по участию в конкурсных отборах с целью привл</w:t>
            </w:r>
            <w:r w:rsidR="00142A90">
              <w:rPr>
                <w:rFonts w:ascii="Times New Roman" w:hAnsi="Times New Roman" w:cs="Times New Roman"/>
                <w:sz w:val="24"/>
                <w:szCs w:val="24"/>
              </w:rPr>
              <w:t xml:space="preserve">ечения дополнительных средств </w:t>
            </w:r>
            <w:proofErr w:type="gramStart"/>
            <w:r w:rsidR="00142A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4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инфраструктуры.</w:t>
            </w:r>
          </w:p>
          <w:p w:rsidR="00434B19" w:rsidRDefault="00434B19" w:rsidP="002F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4.Активизировать работу педагогического коллектива по аттестации на квалификационные категории.</w:t>
            </w:r>
          </w:p>
          <w:p w:rsidR="00434B19" w:rsidRDefault="00434B19" w:rsidP="002F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5.Организовать в ОУ реализацию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Юровская СОШ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деятельности.</w:t>
            </w:r>
          </w:p>
          <w:p w:rsidR="00434B19" w:rsidRDefault="00434B19" w:rsidP="002F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3.Организовать в ОУ реализацию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Усть-Нейская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</w:t>
            </w:r>
            <w:r w:rsidR="00142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B19" w:rsidRDefault="00434B19" w:rsidP="002F0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3.Провести ана</w:t>
            </w:r>
            <w:r w:rsidR="00142A90">
              <w:rPr>
                <w:rFonts w:ascii="Times New Roman" w:hAnsi="Times New Roman" w:cs="Times New Roman"/>
                <w:sz w:val="24"/>
                <w:szCs w:val="24"/>
              </w:rPr>
              <w:t>лиз  причин низких показателей 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ВПР.</w:t>
            </w:r>
          </w:p>
          <w:p w:rsidR="00434B19" w:rsidRDefault="00434B19" w:rsidP="00A2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4.Активизировать работу педагогического коллектива по аттестации на квалификационные категории.</w:t>
            </w:r>
          </w:p>
          <w:p w:rsidR="00434B19" w:rsidRDefault="00434B19" w:rsidP="00A2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5.Организовать в ОУ реализацию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деятельности.</w:t>
            </w:r>
          </w:p>
          <w:p w:rsidR="00434B19" w:rsidRDefault="00434B19" w:rsidP="00A2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3.Активизировать работу педагогического коллектива по аттестации на квалификационные категории.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Нежитинская СОШ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деятельности.</w:t>
            </w:r>
          </w:p>
          <w:p w:rsidR="00434B19" w:rsidRDefault="00434B19" w:rsidP="00A2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3.Организовать  100% 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педагогическими работниками </w:t>
            </w:r>
            <w:r w:rsidRPr="00EE7EA1">
              <w:rPr>
                <w:rFonts w:ascii="Times New Roman" w:hAnsi="Times New Roman" w:cs="Times New Roman"/>
                <w:sz w:val="24"/>
                <w:szCs w:val="24"/>
              </w:rPr>
              <w:t>ПК по направлению  «Образование обучающихся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B19" w:rsidRDefault="00434B19" w:rsidP="00A2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4.Ввести в штатное расписание ОУ ставки коррекционных педагогов (по необходимости)</w:t>
            </w:r>
          </w:p>
          <w:p w:rsidR="00434B19" w:rsidRDefault="00434B19" w:rsidP="00A20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5.Организовать в ОУ реализацию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Николо-Макаровская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</w:t>
            </w:r>
            <w:r w:rsidR="00142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B19" w:rsidRDefault="00434B19" w:rsidP="00A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3.Организовать  100% прохождение педагогическими работниками </w:t>
            </w:r>
            <w:r w:rsidRPr="00EE7EA1">
              <w:rPr>
                <w:rFonts w:ascii="Times New Roman" w:hAnsi="Times New Roman" w:cs="Times New Roman"/>
                <w:sz w:val="24"/>
                <w:szCs w:val="24"/>
              </w:rPr>
              <w:t>ПК по направлению  «Образование обучающихся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B19" w:rsidRDefault="00434B19" w:rsidP="00A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4.Активизировать работу педагогического коллектива по аттестации на квалификационные категории.</w:t>
            </w:r>
          </w:p>
          <w:p w:rsidR="00434B19" w:rsidRDefault="00434B19" w:rsidP="00A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5.Активизировать работу ОУ по участию в конкурсных отборах с целью привл</w:t>
            </w:r>
            <w:r w:rsidR="00142A90">
              <w:rPr>
                <w:rFonts w:ascii="Times New Roman" w:hAnsi="Times New Roman" w:cs="Times New Roman"/>
                <w:sz w:val="24"/>
                <w:szCs w:val="24"/>
              </w:rPr>
              <w:t>ечения дополнительных сре</w:t>
            </w:r>
            <w:proofErr w:type="gramStart"/>
            <w:r w:rsidR="00142A9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="00142A90">
              <w:rPr>
                <w:rFonts w:ascii="Times New Roman" w:hAnsi="Times New Roman" w:cs="Times New Roman"/>
                <w:sz w:val="24"/>
                <w:szCs w:val="24"/>
              </w:rPr>
              <w:t>я 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инфраструктуры.</w:t>
            </w:r>
          </w:p>
          <w:p w:rsidR="00434B19" w:rsidRDefault="00434B19" w:rsidP="00A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6.Организовать в ОУ реализацию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434B19" w:rsidRDefault="00434B19" w:rsidP="00A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Селезеневская ООШ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2.Активизировать деятельность ОУ по реализации инновационной деятельности</w:t>
            </w:r>
          </w:p>
          <w:p w:rsidR="00434B19" w:rsidRDefault="00434B19" w:rsidP="00A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3.Активизировать работу педагогического коллектива по аттестации на квалификационные категории и повышению квалификации.</w:t>
            </w: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2020-2021 учебного года</w:t>
            </w:r>
          </w:p>
        </w:tc>
      </w:tr>
      <w:tr w:rsidR="00434B19" w:rsidTr="00AA708C">
        <w:trPr>
          <w:trHeight w:val="305"/>
        </w:trPr>
        <w:tc>
          <w:tcPr>
            <w:tcW w:w="840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93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ООШ</w:t>
            </w:r>
          </w:p>
        </w:tc>
        <w:tc>
          <w:tcPr>
            <w:tcW w:w="5145" w:type="dxa"/>
          </w:tcPr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1.Обеспечить качественную подготовку и сопровождение  обучающихся, участников муниципального и  регионального этапов  олимпиад и интеллектуальных конкурсов.</w:t>
            </w:r>
          </w:p>
          <w:p w:rsidR="00434B19" w:rsidRDefault="00434B19" w:rsidP="0068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2.Активизировать деятельность ОУ по реализации инновационной деятельности</w:t>
            </w:r>
          </w:p>
          <w:p w:rsidR="00434B19" w:rsidRDefault="00434B19" w:rsidP="00A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3.Активизировать работу педагогического коллектива по аттестации на квалификационные категории.</w:t>
            </w:r>
          </w:p>
          <w:p w:rsidR="00434B19" w:rsidRDefault="00434B19" w:rsidP="00AD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4.Организовать в ОУ реализацию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2212" w:type="dxa"/>
          </w:tcPr>
          <w:p w:rsidR="00434B19" w:rsidRDefault="00434B19" w:rsidP="00686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2020-2021 учебного года</w:t>
            </w:r>
          </w:p>
        </w:tc>
      </w:tr>
    </w:tbl>
    <w:p w:rsidR="00AA708C" w:rsidRDefault="00AA708C" w:rsidP="00AA70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A6C" w:rsidRPr="00F548FE" w:rsidRDefault="00CA7A6C" w:rsidP="00F54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4C2" w:rsidRPr="00F548FE" w:rsidRDefault="002B24C2" w:rsidP="00F548FE">
      <w:pPr>
        <w:pStyle w:val="a5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B24C2" w:rsidRPr="00F548FE" w:rsidRDefault="002B24C2" w:rsidP="00F548FE">
      <w:pPr>
        <w:pStyle w:val="a5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57ACA" w:rsidRPr="00F548FE" w:rsidRDefault="00D57ACA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ACA" w:rsidRPr="00F548FE" w:rsidRDefault="00D57ACA" w:rsidP="00F548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ACA" w:rsidRPr="00F548FE" w:rsidRDefault="00D57ACA" w:rsidP="00F548FE">
      <w:pPr>
        <w:spacing w:after="0" w:line="240" w:lineRule="auto"/>
        <w:ind w:left="4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ACA" w:rsidRPr="0013275A" w:rsidRDefault="00D57ACA" w:rsidP="0013275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7ACA" w:rsidRPr="0013275A" w:rsidRDefault="00D57ACA" w:rsidP="0013275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521A5" w:rsidRPr="0013275A" w:rsidRDefault="00E521A5" w:rsidP="001327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A1D" w:rsidRPr="0013275A" w:rsidRDefault="00013A1D" w:rsidP="001327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D13" w:rsidRPr="0013275A" w:rsidRDefault="007F5D13" w:rsidP="001327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690" w:rsidRPr="0013275A" w:rsidRDefault="00B94690" w:rsidP="001327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351" w:rsidRPr="0013275A" w:rsidRDefault="00305351" w:rsidP="001327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5351" w:rsidRPr="0013275A" w:rsidRDefault="00305351" w:rsidP="001327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190C" w:rsidRDefault="00AD190C" w:rsidP="00305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024C" w:rsidRDefault="00534EC1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402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024C" w:rsidRDefault="0044024C" w:rsidP="002A7F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2ABD" w:rsidRPr="004E47C9" w:rsidRDefault="00DD2ABD" w:rsidP="00DD2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D2ABD" w:rsidRPr="004E47C9" w:rsidSect="00AA70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F2F"/>
    <w:multiLevelType w:val="hybridMultilevel"/>
    <w:tmpl w:val="C92A0664"/>
    <w:lvl w:ilvl="0" w:tplc="DEB45A7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7C9"/>
    <w:rsid w:val="00013A1D"/>
    <w:rsid w:val="00027009"/>
    <w:rsid w:val="00033D68"/>
    <w:rsid w:val="00051E6F"/>
    <w:rsid w:val="000D1376"/>
    <w:rsid w:val="0013275A"/>
    <w:rsid w:val="00142A90"/>
    <w:rsid w:val="00142D59"/>
    <w:rsid w:val="00180269"/>
    <w:rsid w:val="001849B1"/>
    <w:rsid w:val="001950AE"/>
    <w:rsid w:val="001F4368"/>
    <w:rsid w:val="00281A2B"/>
    <w:rsid w:val="002A5E32"/>
    <w:rsid w:val="002A7FB2"/>
    <w:rsid w:val="002B24C2"/>
    <w:rsid w:val="002F03BD"/>
    <w:rsid w:val="002F510A"/>
    <w:rsid w:val="00305351"/>
    <w:rsid w:val="00356BFF"/>
    <w:rsid w:val="00357514"/>
    <w:rsid w:val="003649A2"/>
    <w:rsid w:val="00371CF3"/>
    <w:rsid w:val="004003D5"/>
    <w:rsid w:val="00434B19"/>
    <w:rsid w:val="00437EA5"/>
    <w:rsid w:val="0044024C"/>
    <w:rsid w:val="00452CF8"/>
    <w:rsid w:val="004545AA"/>
    <w:rsid w:val="004C532D"/>
    <w:rsid w:val="004E47C9"/>
    <w:rsid w:val="00524FDB"/>
    <w:rsid w:val="00534EC1"/>
    <w:rsid w:val="005B4C11"/>
    <w:rsid w:val="005B63EE"/>
    <w:rsid w:val="005C6F0E"/>
    <w:rsid w:val="005D0231"/>
    <w:rsid w:val="005D2BAD"/>
    <w:rsid w:val="00606969"/>
    <w:rsid w:val="00612019"/>
    <w:rsid w:val="006B2F90"/>
    <w:rsid w:val="006C086F"/>
    <w:rsid w:val="006C10A2"/>
    <w:rsid w:val="0074108D"/>
    <w:rsid w:val="00771840"/>
    <w:rsid w:val="0078375A"/>
    <w:rsid w:val="007A2B50"/>
    <w:rsid w:val="007B02BD"/>
    <w:rsid w:val="007B12A4"/>
    <w:rsid w:val="007D1318"/>
    <w:rsid w:val="007F5D13"/>
    <w:rsid w:val="0084122C"/>
    <w:rsid w:val="00864694"/>
    <w:rsid w:val="00873013"/>
    <w:rsid w:val="008878A0"/>
    <w:rsid w:val="008978AE"/>
    <w:rsid w:val="008D135C"/>
    <w:rsid w:val="0091102E"/>
    <w:rsid w:val="00972972"/>
    <w:rsid w:val="009A11E7"/>
    <w:rsid w:val="009A678E"/>
    <w:rsid w:val="009C40E3"/>
    <w:rsid w:val="00A20DA0"/>
    <w:rsid w:val="00AA3632"/>
    <w:rsid w:val="00AA708C"/>
    <w:rsid w:val="00AD190C"/>
    <w:rsid w:val="00AD2239"/>
    <w:rsid w:val="00AF44D4"/>
    <w:rsid w:val="00B301C9"/>
    <w:rsid w:val="00B41A9B"/>
    <w:rsid w:val="00B52B9C"/>
    <w:rsid w:val="00B94690"/>
    <w:rsid w:val="00BA387D"/>
    <w:rsid w:val="00BB2A90"/>
    <w:rsid w:val="00BB43A7"/>
    <w:rsid w:val="00C360B9"/>
    <w:rsid w:val="00CA3FDA"/>
    <w:rsid w:val="00CA7A6C"/>
    <w:rsid w:val="00CD37E0"/>
    <w:rsid w:val="00CE3036"/>
    <w:rsid w:val="00D316AF"/>
    <w:rsid w:val="00D37CEC"/>
    <w:rsid w:val="00D44A4B"/>
    <w:rsid w:val="00D57ACA"/>
    <w:rsid w:val="00D83B81"/>
    <w:rsid w:val="00DD2ABD"/>
    <w:rsid w:val="00E03366"/>
    <w:rsid w:val="00E22D13"/>
    <w:rsid w:val="00E521A5"/>
    <w:rsid w:val="00E926B4"/>
    <w:rsid w:val="00EC17E5"/>
    <w:rsid w:val="00EE7EA1"/>
    <w:rsid w:val="00F0681F"/>
    <w:rsid w:val="00F548FE"/>
    <w:rsid w:val="00F91CF1"/>
    <w:rsid w:val="00FB02CA"/>
    <w:rsid w:val="00FB4E1F"/>
    <w:rsid w:val="00FE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D83B81"/>
    <w:pPr>
      <w:widowControl w:val="0"/>
      <w:numPr>
        <w:ilvl w:val="12"/>
      </w:numPr>
      <w:tabs>
        <w:tab w:val="left" w:pos="0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83B81"/>
  </w:style>
  <w:style w:type="character" w:customStyle="1" w:styleId="1">
    <w:name w:val="Основной текст Знак1"/>
    <w:basedOn w:val="a0"/>
    <w:link w:val="a3"/>
    <w:uiPriority w:val="99"/>
    <w:locked/>
    <w:rsid w:val="00D83B81"/>
    <w:rPr>
      <w:rFonts w:ascii="Times New Roman CYR" w:eastAsia="Times New Roman" w:hAnsi="Times New Roman CYR" w:cs="Times New Roman CYR"/>
      <w:sz w:val="28"/>
      <w:szCs w:val="28"/>
    </w:rPr>
  </w:style>
  <w:style w:type="paragraph" w:styleId="a5">
    <w:name w:val="No Spacing"/>
    <w:uiPriority w:val="1"/>
    <w:qFormat/>
    <w:rsid w:val="00E521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2A5E32"/>
    <w:pPr>
      <w:ind w:left="720"/>
      <w:contextualSpacing/>
    </w:pPr>
  </w:style>
  <w:style w:type="character" w:customStyle="1" w:styleId="apple-converted-space">
    <w:name w:val="apple-converted-space"/>
    <w:basedOn w:val="a0"/>
    <w:rsid w:val="0013275A"/>
  </w:style>
  <w:style w:type="table" w:styleId="a7">
    <w:name w:val="Table Grid"/>
    <w:basedOn w:val="a1"/>
    <w:uiPriority w:val="39"/>
    <w:rsid w:val="0037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B63EE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US75DVFUYAPE-2001214921-141</_dlc_DocId>
    <_dlc_DocIdUrl xmlns="1ca21ed8-a3df-4193-b700-fd65bdc63fa0">
      <Url>http://www.eduportal44.ru/Makariev_EDU/makar-rmk/_layouts/15/DocIdRedir.aspx?ID=US75DVFUYAPE-2001214921-141</Url>
      <Description>US75DVFUYAPE-2001214921-141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70EC2-DD36-4EB2-975D-8B76452667D9}"/>
</file>

<file path=customXml/itemProps2.xml><?xml version="1.0" encoding="utf-8"?>
<ds:datastoreItem xmlns:ds="http://schemas.openxmlformats.org/officeDocument/2006/customXml" ds:itemID="{433BDE9D-44DF-404D-A2F2-A651AD902A97}"/>
</file>

<file path=customXml/itemProps3.xml><?xml version="1.0" encoding="utf-8"?>
<ds:datastoreItem xmlns:ds="http://schemas.openxmlformats.org/officeDocument/2006/customXml" ds:itemID="{616C526E-8EB4-43E2-BF56-54955934AA71}"/>
</file>

<file path=customXml/itemProps4.xml><?xml version="1.0" encoding="utf-8"?>
<ds:datastoreItem xmlns:ds="http://schemas.openxmlformats.org/officeDocument/2006/customXml" ds:itemID="{5F9873DE-312F-4ED0-944F-26F88AEE246B}"/>
</file>

<file path=customXml/itemProps5.xml><?xml version="1.0" encoding="utf-8"?>
<ds:datastoreItem xmlns:ds="http://schemas.openxmlformats.org/officeDocument/2006/customXml" ds:itemID="{58A7E9F5-5E0C-4511-88CE-447244E20E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2020-04-07T09:43:00Z</dcterms:created>
  <dcterms:modified xsi:type="dcterms:W3CDTF">2020-04-09T13:00:00Z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2ee2859f-ead9-4e3e-a291-17eafdbfe50a</vt:lpwstr>
  </property>
</Properties>
</file>