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3" w:rsidRDefault="00882FB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82FB3" w:rsidRDefault="00882FB3">
      <w:pPr>
        <w:pStyle w:val="ConsPlusNormal"/>
        <w:jc w:val="both"/>
        <w:outlineLvl w:val="0"/>
      </w:pPr>
    </w:p>
    <w:p w:rsidR="00882FB3" w:rsidRDefault="00882FB3">
      <w:pPr>
        <w:pStyle w:val="ConsPlusNormal"/>
        <w:outlineLvl w:val="0"/>
      </w:pPr>
      <w:r>
        <w:t>Зарегистрировано в Минюсте России 26 мая 2020 г. N 58465</w:t>
      </w:r>
    </w:p>
    <w:p w:rsidR="00882FB3" w:rsidRDefault="00882F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</w:pPr>
      <w:r>
        <w:t>ФЕДЕРАЛЬНАЯ СЛУЖБА ПО НАДЗОРУ В СФЕРЕ ЗАЩИТЫ</w:t>
      </w:r>
    </w:p>
    <w:p w:rsidR="00882FB3" w:rsidRDefault="00882FB3">
      <w:pPr>
        <w:pStyle w:val="ConsPlusTitle"/>
        <w:jc w:val="center"/>
      </w:pPr>
      <w:r>
        <w:t>ПРАВ ПОТРЕБИТЕЛЕЙ И БЛАГОПОЛУЧИЯ ЧЕЛОВЕКА</w:t>
      </w:r>
    </w:p>
    <w:p w:rsidR="00882FB3" w:rsidRDefault="00882FB3">
      <w:pPr>
        <w:pStyle w:val="ConsPlusTitle"/>
        <w:jc w:val="center"/>
      </w:pPr>
    </w:p>
    <w:p w:rsidR="00882FB3" w:rsidRDefault="00882FB3">
      <w:pPr>
        <w:pStyle w:val="ConsPlusTitle"/>
        <w:jc w:val="center"/>
      </w:pPr>
      <w:r>
        <w:t>ГЛАВНЫЙ ГОСУДАРСТВЕННЫЙ САНИТАРНЫЙ ВРАЧ</w:t>
      </w:r>
    </w:p>
    <w:p w:rsidR="00882FB3" w:rsidRDefault="00882FB3">
      <w:pPr>
        <w:pStyle w:val="ConsPlusTitle"/>
        <w:jc w:val="center"/>
      </w:pPr>
      <w:r>
        <w:t>РОССИЙСКОЙ ФЕДЕРАЦИИ</w:t>
      </w:r>
    </w:p>
    <w:p w:rsidR="00882FB3" w:rsidRDefault="00882FB3">
      <w:pPr>
        <w:pStyle w:val="ConsPlusTitle"/>
        <w:jc w:val="center"/>
      </w:pPr>
    </w:p>
    <w:p w:rsidR="00882FB3" w:rsidRDefault="00882FB3">
      <w:pPr>
        <w:pStyle w:val="ConsPlusTitle"/>
        <w:jc w:val="center"/>
      </w:pPr>
      <w:r>
        <w:t>ПОСТАНОВЛЕНИЕ</w:t>
      </w:r>
    </w:p>
    <w:p w:rsidR="00882FB3" w:rsidRDefault="00882FB3">
      <w:pPr>
        <w:pStyle w:val="ConsPlusTitle"/>
        <w:jc w:val="center"/>
      </w:pPr>
      <w:r>
        <w:t>от 22 мая 2020 г. N 15</w:t>
      </w:r>
    </w:p>
    <w:p w:rsidR="00882FB3" w:rsidRDefault="00882FB3">
      <w:pPr>
        <w:pStyle w:val="ConsPlusTitle"/>
        <w:jc w:val="center"/>
      </w:pPr>
    </w:p>
    <w:p w:rsidR="00882FB3" w:rsidRDefault="00882FB3">
      <w:pPr>
        <w:pStyle w:val="ConsPlusTitle"/>
        <w:jc w:val="center"/>
      </w:pPr>
      <w:r>
        <w:t>ОБ УТВЕРЖДЕНИИ САНИТАРНО-ЭПИДЕМИОЛОГИЧЕСКИХ ПРАВИЛ</w:t>
      </w:r>
    </w:p>
    <w:p w:rsidR="00882FB3" w:rsidRDefault="00882FB3">
      <w:pPr>
        <w:pStyle w:val="ConsPlusTitle"/>
        <w:jc w:val="center"/>
      </w:pPr>
      <w:r>
        <w:t>СП 3.1.3597-20 "ПРОФИЛАКТИКА НОВОЙ КОРОНАВИРУСНОЙ</w:t>
      </w:r>
    </w:p>
    <w:p w:rsidR="00882FB3" w:rsidRDefault="00882FB3">
      <w:pPr>
        <w:pStyle w:val="ConsPlusTitle"/>
        <w:jc w:val="center"/>
      </w:pPr>
      <w:r>
        <w:t>ИНФЕКЦИИ (COVID-19)"</w:t>
      </w:r>
    </w:p>
    <w:p w:rsidR="00882FB3" w:rsidRDefault="00882FB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13.11.2020 </w:t>
            </w:r>
            <w:hyperlink r:id="rId5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11.10.2021 </w:t>
            </w:r>
            <w:hyperlink r:id="rId6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09.11.2021 </w:t>
            </w:r>
            <w:hyperlink r:id="rId7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04.12.2021 </w:t>
            </w:r>
            <w:hyperlink r:id="rId8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</w:tr>
    </w:tbl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</w:t>
      </w:r>
      <w:hyperlink r:id="rId11" w:history="1">
        <w:r>
          <w:rPr>
            <w:color w:val="0000FF"/>
          </w:rPr>
          <w:t>Положения</w:t>
        </w:r>
      </w:hyperlink>
      <w:r>
        <w:t xml:space="preserve">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СП 3.1.3597-20 "Профилактика новой коронавирусной инфекции (COVID-19)" </w:t>
      </w:r>
      <w:hyperlink w:anchor="P41" w:history="1">
        <w:r>
          <w:rPr>
            <w:color w:val="0000FF"/>
          </w:rPr>
          <w:t>(приложение)</w:t>
        </w:r>
      </w:hyperlink>
      <w:r>
        <w:t>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2. Настоящее постановление действует до 1 января 2024 г.</w:t>
      </w:r>
    </w:p>
    <w:p w:rsidR="00882FB3" w:rsidRDefault="00882FB3">
      <w:pPr>
        <w:pStyle w:val="ConsPlusNormal"/>
        <w:jc w:val="both"/>
      </w:pPr>
      <w:r>
        <w:t xml:space="preserve">(в ред. Постановлений Главного государственного санитарного врача РФ от 13.11.2020 </w:t>
      </w:r>
      <w:hyperlink r:id="rId12" w:history="1">
        <w:r>
          <w:rPr>
            <w:color w:val="0000FF"/>
          </w:rPr>
          <w:t>N 35</w:t>
        </w:r>
      </w:hyperlink>
      <w:r>
        <w:t xml:space="preserve">, от 09.11.2021 </w:t>
      </w:r>
      <w:hyperlink r:id="rId13" w:history="1">
        <w:r>
          <w:rPr>
            <w:color w:val="0000FF"/>
          </w:rPr>
          <w:t>N 29</w:t>
        </w:r>
      </w:hyperlink>
      <w:r>
        <w:t>)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right"/>
      </w:pPr>
      <w:r>
        <w:t>А.Ю. Попова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right"/>
        <w:outlineLvl w:val="0"/>
      </w:pPr>
      <w:r>
        <w:t>Приложение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right"/>
      </w:pPr>
      <w:r>
        <w:t>Утверждены</w:t>
      </w:r>
    </w:p>
    <w:p w:rsidR="00882FB3" w:rsidRDefault="00882FB3">
      <w:pPr>
        <w:pStyle w:val="ConsPlusNormal"/>
        <w:jc w:val="right"/>
      </w:pPr>
      <w:r>
        <w:t>Постановлением</w:t>
      </w:r>
    </w:p>
    <w:p w:rsidR="00882FB3" w:rsidRDefault="00882FB3">
      <w:pPr>
        <w:pStyle w:val="ConsPlusNormal"/>
        <w:jc w:val="right"/>
      </w:pPr>
      <w:r>
        <w:t>Главного государственного</w:t>
      </w:r>
    </w:p>
    <w:p w:rsidR="00882FB3" w:rsidRDefault="00882FB3">
      <w:pPr>
        <w:pStyle w:val="ConsPlusNormal"/>
        <w:jc w:val="right"/>
      </w:pPr>
      <w:r>
        <w:t>санитарного врача</w:t>
      </w:r>
    </w:p>
    <w:p w:rsidR="00882FB3" w:rsidRDefault="00882FB3">
      <w:pPr>
        <w:pStyle w:val="ConsPlusNormal"/>
        <w:jc w:val="right"/>
      </w:pPr>
      <w:r>
        <w:t>Российской Федерации</w:t>
      </w:r>
    </w:p>
    <w:p w:rsidR="00882FB3" w:rsidRDefault="00882FB3">
      <w:pPr>
        <w:pStyle w:val="ConsPlusNormal"/>
        <w:jc w:val="right"/>
      </w:pPr>
      <w:r>
        <w:t>от 22.05.2020 N 15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</w:pPr>
      <w:bookmarkStart w:id="0" w:name="P41"/>
      <w:bookmarkEnd w:id="0"/>
      <w:r>
        <w:lastRenderedPageBreak/>
        <w:t>САНИТАРНО-ЭПИДЕМИОЛОГИЧЕСКИЕ ПРАВИЛА</w:t>
      </w:r>
    </w:p>
    <w:p w:rsidR="00882FB3" w:rsidRDefault="00882FB3">
      <w:pPr>
        <w:pStyle w:val="ConsPlusTitle"/>
        <w:jc w:val="center"/>
      </w:pPr>
      <w:r>
        <w:t>СП 3.1.3597-20 "ПРОФИЛАКТИКА НОВОЙ КОРОНАВИРУСНОЙ</w:t>
      </w:r>
    </w:p>
    <w:p w:rsidR="00882FB3" w:rsidRDefault="00882FB3">
      <w:pPr>
        <w:pStyle w:val="ConsPlusTitle"/>
        <w:jc w:val="center"/>
      </w:pPr>
      <w:r>
        <w:t>ИНФЕКЦИИ (COVID-19)"</w:t>
      </w:r>
    </w:p>
    <w:p w:rsidR="00882FB3" w:rsidRDefault="00882FB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13.11.2020 </w:t>
            </w:r>
            <w:hyperlink r:id="rId14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11.10.2021 </w:t>
            </w:r>
            <w:hyperlink r:id="rId15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09.11.2021 </w:t>
            </w:r>
            <w:hyperlink r:id="rId1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04.12.2021 </w:t>
            </w:r>
            <w:hyperlink r:id="rId17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</w:tr>
    </w:tbl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  <w:outlineLvl w:val="1"/>
      </w:pPr>
      <w:r>
        <w:t>I. Общие положения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коронавирусной инфекцией (COVID-19) на территории Российской Федерации.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1.2. Новая коронавирусная инфекция (COVID-19) (далее - COVID-19) является острым респираторным заболеванием, вызванным новым коронавирусом (SARS-CoV-2). Вирус SARS-CoV-2, в соответствии с санитарным законодательством Российской Федерации, отнесен ко II группе патогенности.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  <w:outlineLvl w:val="1"/>
      </w:pPr>
      <w:r>
        <w:t>II. Мероприятия, направленные на предупреждение</w:t>
      </w:r>
    </w:p>
    <w:p w:rsidR="00882FB3" w:rsidRDefault="00882FB3">
      <w:pPr>
        <w:pStyle w:val="ConsPlusTitle"/>
        <w:jc w:val="center"/>
      </w:pPr>
      <w:r>
        <w:t>распространения COVID-19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r>
        <w:t>2.1. Мероприятия, направленные на предупреждение распространения COVID-19, включают: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мониторинг заболеваемости;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лабораторный мониторинг (слежение за циркуляцией и распространением возбудителя);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мониторинг напряженности иммунитета среди переболевших лиц, среди групп риска и среди всего населения;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сбор и анализ полученной информации;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эпидемиологическую диагностику;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прогнозирование;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оценку эффективности проводимых мероприятий;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гигиеническое воспитание населения.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2.2. В целях принятия решений, направленных на предупреждение распространения COVID-19, разработки санитарно-противоэпидемических (профилактических) мероприятий, направленных на снижение рисков распространения COVID-19 и предотвращение формирования очагов с множественными случаями заболеваний, проводятся: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постоянная и динамическая оценка масштабов, характера распространенности и социально-экономической значимости инфекции, в том числе с учетом тяжести течения заболеваний;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выявление тенденций эпидемического процесса;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- выявление высокого уровня заболеваемости и риска инфицирования населения в субъектах </w:t>
      </w:r>
      <w:r>
        <w:lastRenderedPageBreak/>
        <w:t>Российской Федерации, населенных пунктах, организациях и в связи с деятельностью индивидуальных предпринимателей;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изучение популяционного иммунитета у населения с учетом проявлений эпидемического процесса;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выявление лиц, наиболее подверженных риску развития заболевания;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выявление причин и условий, определяющих уровень и структуру заболеваемости COVID-19;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- контроль и обоснованная оценка масштабов, </w:t>
      </w:r>
      <w:proofErr w:type="gramStart"/>
      <w:r>
        <w:t>качества и эффективности</w:t>
      </w:r>
      <w:proofErr w:type="gramEnd"/>
      <w:r>
        <w:t xml:space="preserve"> осуществляемых профилактических и противоэпидемических мероприятий для их корректировки, планирование последовательности и сроков их реализации;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изучение и оценка результатов иммунизации населения (после ведения специфической профилактики);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изучение эффективности средств специфической, неспецифической и экстренной профилактики, применяемой в эпидемических очагах COVID-19;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прогнозирование развития эпидемиологической ситуации.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2.3. Гигиеническое воспитание населения как метод профилактики COVID-19 включает: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представление населению подробной информации о COVID-19,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разъяснение правил ношения масок для защиты органов дыхания, применение дезинфицирующих средства, включая индивидуальные антисептические средства;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разъяснение необходимости соблюдения социальной дистанции (1,5 м - 2 м от человека) в период подъема заболеваемости;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доведение до организованных коллективов взрослых и детей правил организации деятельности в период подъема заболеваемости COVID-19.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2.4. Гигиеническое воспитание населения проводится органами исполнительной власти субъектов Российской Федерации, работниками медицинских организаций при методической поддержке специалистов органов и организаций, входящих в систему федерального государственного санитарно-эпидемиологического надзора.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  <w:outlineLvl w:val="1"/>
      </w:pPr>
      <w:r>
        <w:t>III. Лабораторная диагностика и регистрация</w:t>
      </w:r>
    </w:p>
    <w:p w:rsidR="00882FB3" w:rsidRDefault="00882FB3">
      <w:pPr>
        <w:pStyle w:val="ConsPlusTitle"/>
        <w:jc w:val="center"/>
      </w:pPr>
      <w:r>
        <w:t>случаев COVID-19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bookmarkStart w:id="1" w:name="P87"/>
      <w:bookmarkEnd w:id="1"/>
      <w:r>
        <w:t>3.1. В целях оперативной организации проведения исследований и противоэпидемических мероприятий лабораторное обследование лиц в условиях распространения COVID-19 проводится исходя из следующих приоритетов: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3.1.1. К приоритету 1-го уровня относится проведение лабораторных исследований и противоэпидемических мероприятий в отношении: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лиц, прибывших на территорию Российской Федерации с наличием симптомов инфекционного заболевания (или при появлении симптомов в течение периода медицинского наблюдения);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- лиц, контактировавших с больным COVID-19, при появлении симптомов, не исключающих </w:t>
      </w:r>
      <w:r>
        <w:lastRenderedPageBreak/>
        <w:t>COVID-19;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лиц с диагнозом "внебольничная пневмония", "острая респираторная вирусная инфекция" и "грипп";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работников медицинских организаций, имеющих риск инфицирования при профессиональной деятельности при появлении симптомов, не исключающих COVID-19;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лиц, при появлении респираторных симптомов, находящихся в интернатах, детских домах, детских лагерях, пансионатах для пожилых и других стационарных организациях социального обслуживания, учреждениях уголовно-исполнительной системы;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лиц, поступающих в стационар медицинской организации для оказания им медицинской помощи в экстренной или неотложной форме, в организации социального обслуживания для детей и взрослых.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3.1.2. К приоритету 2-го уровня относится проведение лабораторных исследований и противоэпидемических мероприятий в отношении: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лиц старше 65-ти лет, обратившихся за медицинской помощью с респираторными симптомами;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работников медицинских организаций, имеющих риск инфицирования при профессиональной деятельности (лабораторные исследования проводятся 1 раз в неделю до появления иммуноглобулина G (далее - IgG);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работников стационарных организаций социального обслуживания населения, учреждений уголовно-исполнительной системы при вахтовом методе работы до начала работы в организации с целью предупреждения заноса COVID-19.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3.1.3. К приоритету 3-го уровня относится проведение лабораторных исследований и противоэпидемических мероприятий в отношении детей из организованных коллективов при возникновении 3-х и более случаев заболеваний, не исключающих COVID-19 (обследуются как при вспышечной заболеваемости).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3.2. Первичные исследования без выделения возбудителя проводятся лабораториями, имеющими санитарно-эпидемиологическое заключение на работу с возбудителями инфекционных болезней человека III - IV группы патогенности. К работе по проведению исследований допускаются специалисты, давшие письменное согласие и прошедшие подготовку/инструктаж по вопросам обеспечения требований биологической безопасности.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Отбор и транспортировка биологического материала для лабораторных исследований проводятся в соответствии с требованиями законодательства Российской Федерации в отношении возбудителей инфекционных заболеваний человека I - II группы патогенности.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Срок выполнения лабораторного исследования на COVID-19 не должен превышать 24 часов с момента поступления биологического материала в лабораторию до получения его результата лицом, в отношении которого проведено соответствующее исследование.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11.10.2021 N 25)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Время доставки материала для исследования на COVID-19 в лабораторию не должно превышать 24 часов с момента его отбора.</w:t>
      </w:r>
    </w:p>
    <w:p w:rsidR="00882FB3" w:rsidRDefault="00882FB3">
      <w:pPr>
        <w:pStyle w:val="ConsPlusNormal"/>
        <w:jc w:val="both"/>
      </w:pPr>
      <w:r>
        <w:lastRenderedPageBreak/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3.3. Научно-исследовательские работы с выделением возбудителя COVID-19 проводятся в лабораториях, имеющих санитарно-эпидемиологическое заключение на работу с возбудителями инфекционных болезней человека II группы патогенности.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3.4. Лаборатории, проводящие исследования на определение маркеров возбудителя COVID-19 в биологических пробах от лиц, указанных в </w:t>
      </w:r>
      <w:hyperlink w:anchor="P87" w:history="1">
        <w:r>
          <w:rPr>
            <w:color w:val="0000FF"/>
          </w:rPr>
          <w:t>пункте 3.1</w:t>
        </w:r>
      </w:hyperlink>
      <w:r>
        <w:t xml:space="preserve"> санитарных правил, направляют результаты исследований незамедлительно по их завершению, но не позднее 24 часов, наиболее быстрым из доступных способов в медицинские организации, направившие биологический материал.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Информация о положительных результатах лабораторных исследований на COVID-19 незамедлительно по электронным каналам связи передается из организаций, на базе которых проводились первичные исследования, в территориальные органы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с указанием данных об обследуемом лице, в объеме, позволяющем провести противоэпидемические мероприятия.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3.5. Медицинская организация, установившая предварительный или заключительный диагноз COVID-19, направляет в установленном порядке &lt;1&gt; в территориальные органы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по месту выявления заболевания, экстренное извещение в отношении пациента, у которого выявлено заболевание COVID-19.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пункты 24</w:t>
        </w:r>
      </w:hyperlink>
      <w:r>
        <w:t xml:space="preserve"> - </w:t>
      </w:r>
      <w:hyperlink r:id="rId26" w:history="1">
        <w:r>
          <w:rPr>
            <w:color w:val="0000FF"/>
          </w:rPr>
          <w:t>27</w:t>
        </w:r>
      </w:hyperlink>
      <w:r>
        <w:t xml:space="preserve"> санитарных правил и норм СанПиН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62500), действующим до 1 сентября 2027 года.</w:t>
      </w:r>
    </w:p>
    <w:p w:rsidR="00882FB3" w:rsidRDefault="00882FB3">
      <w:pPr>
        <w:pStyle w:val="ConsPlusNormal"/>
        <w:jc w:val="both"/>
      </w:pPr>
      <w:r>
        <w:t xml:space="preserve">(сноска введена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ind w:firstLine="540"/>
        <w:jc w:val="both"/>
      </w:pPr>
    </w:p>
    <w:p w:rsidR="00882FB3" w:rsidRDefault="00882FB3">
      <w:pPr>
        <w:pStyle w:val="ConsPlusNormal"/>
        <w:ind w:firstLine="540"/>
        <w:jc w:val="both"/>
      </w:pPr>
      <w:r>
        <w:t>Регистрация сведений о больных COVID-19 и внесение информации о них в отчетные формы Роспотребнадзора (оперативный мониторинг, формы федерального статистического наблюдения) проводится территориальными органами Роспотребнадзора по полученным экстренным извещениям (спискам, заверенным медицинской организацией).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3.6. Подозрительными на COVID-19 являются случаи заболеваний с наличием симптоматики инфекционного заболевания, чаще респираторного характера, или с клиникой внебольничной пневмонии, и эпидемиологическим анамнезом (в связи с прибытием из неблагополучного региона, контактом с человеком с лабораторно подтвержденным диагнозом COVID-19, работой в медицинской организации с пациентами с клиникой респираторных заболеваний, внебольничных пневмоний и иными случаями).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3.7. Подтвержденным случаем COVID-19 считается случай с лабораторным подтверждением любым из методов, определяющих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lastRenderedPageBreak/>
        <w:t>Выписка пациентов к занятию трудовой деятельностью (обучению), допуск в организованные коллективы после проведенного лечения (как в стационарных, так и в амбулаторных условиях) и выздоровления осуществляются при получении одного отрицательного результата лабораторного исследования методом полимеразной цепной реакции на наличие возбудителя COVID-19. В случае получения положительного результата лабораторного исследования при подготовке к выписке пациента, следующее лабораторное исследование проводится не ранее, чем через 3 календарных дня.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Выписка пациента из стационара для продолжения лечения в амбулаторных условиях может осуществляться до получения отрицательного результата лабораторного исследования биологического материала методом полимеразной цепной реакции на наличие возбудителя COVID-19, за исключением выписки пациентов, проживающих в коммунальной квартире, учреждениях социального обслуживания с круглосуточным пребыванием, общежитиях и средствах размещения, предоставляющих гостиничные услуги.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При проведении в медицинской организации лечебно-диагностических процедур лицу с заболеванием COVID-19, находящемуся на амбулаторном лечении, такой организацией должен обеспечиваться режим, исключающий контакт с иными лицами, за исключением лиц, являющихся работниками медицинской организации.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jc w:val="both"/>
      </w:pPr>
      <w:r>
        <w:t xml:space="preserve">(п. 3.7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3.8. Лицо, контактировавшее с больным COVID-19, должно находиться в изоляции (в обсерваторе, по месту жительства) не менее 14 календарных дней со дня последнего контакта с больным COVID-19 или до выздоровления (в случае развития заболевания).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Изоляции не подлежат лица, прошедшие полный курс вакцинации против COVID-19 в течение последних шести месяцев, и лица, переболевшие COVID-19 в течение последних шести месяцев, при отсутствии у них симптомов заболевания.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Выявление лиц, контактировавших с больным COVID-19, осуществляется по месту их фактического проживания территориальными органами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а также медицинской организацией в очаге по месту жительства больного COVID-19 с последующей передачей информации в указанный территориальный орган.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Отбор проб биологического материала у лица, контактировавшего с больным COVID-19, для лабораторного исследования на COVID-19 проводится при появлении клинических симптомов заболевания, сходного с COVID-19.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04.12.2021 N 33)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Выписка лица, контактировавшего с больным COVID-19, у которого не появились клинические симптомы, сходного с COVID-19, в течение периода изоляции, осуществляется без проведения лабораторного исследования на COVID-19.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04.12.2021 N 33)</w:t>
      </w:r>
    </w:p>
    <w:p w:rsidR="00882FB3" w:rsidRDefault="00882FB3">
      <w:pPr>
        <w:pStyle w:val="ConsPlusNormal"/>
        <w:jc w:val="both"/>
      </w:pPr>
      <w:r>
        <w:t xml:space="preserve">(п. 3.8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3.9. Материалами для лабораторных исследований на COVID-19 являются: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респираторный материал для исследования методом полимеразной цепной реакции (мазок из носоглотки и ротоглотки и мокрота (при наличии) и/или эндотрахеальный аспират или бронхоальвеолярный лаваж);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- сыворотка крови для серологического исследования (при использовании </w:t>
      </w:r>
      <w:r>
        <w:lastRenderedPageBreak/>
        <w:t>иммуноферментного анализа);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аутоптаты легких, трахеи и селезенки для посмертной диагностики.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3.10. Работники медицинских организаций, которые проводят отбор проб биологического материала, должны использовать средства индивидуальной защиты (далее - СИЗ).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3.11. Работники медицинских организаций, выполняющие аэрозольные процедуры (аспирацию или открытое отсасывание образцов дыхательных путей, интубацию, сердечно-легочную реанимацию, бронхоскопию), используют: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фильтрующие полумаски (одноразовый респиратор), обеспечивающие фильтрацию 99% твердых и жидких частиц или более высокий уровень защиты (пневмошлем);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очки для защиты глаз или защитный экран;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противочумный халат и перчатки, водонепроницаемый фартук при проведении процедур, при которых жидкость может попасть на халат или специальные защитные комплекты.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Число лиц, присутствующих в помещении, при заборе биологического материала, ограничивается до минимума, необходимого для сбора образцов.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Используемые при отборе проб материалы утилизируются как категория медицинских отходов класса В. Дезинфекция рабочих зон и обеззараживание возможных разливов крови или инфекционных жидкостей проводятся с применением препаратов с вирулицидным действием.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3.12. Решение о признании лабораторных исследований на COVID-19, проводимых в лабораториях медицинских организациях, окончательными, а также решение об изменении перечня лиц, обследуемых в лабораториях медицинских организаций, принимается территориальным органом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(надзора). Основанием для признания результатов исследований окончательными являются результаты анализа эффективности деятельности лабораторий - получение ими стабильно высоких уровней по верификации положительных (сомнительных) проб (85% и более в течение 10 календарных дней).</w:t>
      </w:r>
    </w:p>
    <w:p w:rsidR="00882FB3" w:rsidRDefault="00882FB3">
      <w:pPr>
        <w:pStyle w:val="ConsPlusNormal"/>
        <w:jc w:val="both"/>
      </w:pPr>
      <w:r>
        <w:t xml:space="preserve">(в ред. Постановлений Главного государственного санитарного врача РФ от 13.11.2020 </w:t>
      </w:r>
      <w:hyperlink r:id="rId33" w:history="1">
        <w:r>
          <w:rPr>
            <w:color w:val="0000FF"/>
          </w:rPr>
          <w:t>N 35</w:t>
        </w:r>
      </w:hyperlink>
      <w:r>
        <w:t xml:space="preserve">, от 09.11.2021 </w:t>
      </w:r>
      <w:hyperlink r:id="rId34" w:history="1">
        <w:r>
          <w:rPr>
            <w:color w:val="0000FF"/>
          </w:rPr>
          <w:t>N 29</w:t>
        </w:r>
      </w:hyperlink>
      <w:r>
        <w:t>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3.13. Федеральные бюджетные учреждения здравоохранения - центры гигиены и эпидемиологии в субъектах Российской Федерации проводят выборочные уточнения результатов исследований проб на COVID-19, получаемых лабораториями, с учетом объемов и данных о результативности проводимых ими исследований.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3.14. Выборочные уточнения результатов лабораторных исследований на COVID-19 проводятся в случаях, если: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удельный вес положительных результатов, полученных в конкретной лаборатории, выше среднего по субъекту Российской Федерации;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удельный вес положительных результатов, полученных в конкретной лаборатории, ниже среднего по субъекту Российской Федерации при объемах выполненных исследований выше среднего по субъекту Российской Федерации;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расход тест-систем выше среднего по субъекту Российской Федерации;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- 50% и более положительных результатов в течение рабочей смены.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lastRenderedPageBreak/>
        <w:t>Сбор всех данных по результатам тестирования на COVID-19 проводится федеральными бюджетными учреждениями здравоохранения - центрами гигиены и эпидемиологии в субъектах Российской Федерации.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3.15. В очагах COVID-19 с групповой заболеваемостью объем проводимых лабораторных исследований определяется территориальными органами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с учетом границ очага и эпидемиологических рисков по распространению инфекции.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3.16. При летальных исходах больных с подозрением на COVID-19, лабораторно подтвержденных случаев COVID-19 проводятся </w:t>
      </w:r>
      <w:hyperlink r:id="rId36" w:history="1">
        <w:r>
          <w:rPr>
            <w:color w:val="0000FF"/>
          </w:rPr>
          <w:t>исследования</w:t>
        </w:r>
      </w:hyperlink>
      <w:r>
        <w:t xml:space="preserve"> образцов аутопсийных материалов, полученных при патолого-анатомическом вскрытии (образцы легких, трахеи, селезенки) на COVID-19.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3.17. Срок действия отрицательного результата лабораторного исследования на COVID-19, проведенного методом полимеразной цепной реакции, составляет 48 часов от времени результата лабораторного исследования на COVID-19.</w:t>
      </w:r>
    </w:p>
    <w:p w:rsidR="00882FB3" w:rsidRDefault="00882FB3">
      <w:pPr>
        <w:pStyle w:val="ConsPlusNormal"/>
        <w:jc w:val="both"/>
      </w:pPr>
      <w:r>
        <w:t xml:space="preserve">(п. 3.17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04.12.2021 N 33)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  <w:outlineLvl w:val="1"/>
      </w:pPr>
      <w:r>
        <w:t>IV. Противоэпидемические мероприятия в отношении COVID-19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r>
        <w:t>4.1. Противоэпидемические мероприятия в отношении COVID-19 включают комплекс мер, направленных на предотвращение завоза и распространение инфекции, и организуются территориальными органами Роспотребнадзора с участием уполномоченных органов государственной власти субъектов Российской Федерации.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4.2. Эпидемиологическая тактика при COVID-19 включает: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принятие мер по всем звеньям эпидемического процесса: источник, пути передачи и восприимчивый организм (изоляция больных, прерывание путей передачи возбудителя, защита лиц, контактировавших с больным COVID-19, и лиц из групп риска);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выявление больных, их своевременную изоляцию и госпитализацию;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установление границ очага (организации, транспортные средства, место жительство и другие) и лиц, контактировавших с больным COVID-19;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разобщение лиц, подвергшихся риску заражения (при распространении инфекции - максимальное ограничение контактов);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проведение мероприятий в эпидемических очагах (выявление лиц, контактировавших с больными COVID-19, их изоляцию (в домашних условиях или в обсерваторах в зависимости от эпидемиологических рисков) с лабораторным обследованием на COVID-19 при появлении симптомов, не исключающих COVID-19, медицинское наблюдение в течение 14 календарных дней со дня контакта с больным COVID-19, назначение экстренной профилактики (профилактического лечения);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дезинфекцию;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экстренную профилактику (профилактическое лечение) для лиц, контактировавших с больными COVID-19, и лиц из групп риска, проведение профилактических прививок по эпидемическим показаниям &lt;2&gt;;</w:t>
      </w:r>
    </w:p>
    <w:p w:rsidR="00882FB3" w:rsidRDefault="00882FB3">
      <w:pPr>
        <w:pStyle w:val="ConsPlusNormal"/>
        <w:jc w:val="both"/>
      </w:pPr>
      <w:r>
        <w:lastRenderedPageBreak/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0" w:history="1">
        <w:r>
          <w:rPr>
            <w:color w:val="0000FF"/>
          </w:rPr>
          <w:t>Статья 10</w:t>
        </w:r>
      </w:hyperlink>
      <w:r>
        <w:t xml:space="preserve"> Федерального закона от 17.09.1998 N 157-ФЗ "Об иммунопрофилактике инфекционных болезней" (Собрание законодательства, 1998, N 38, ст. 4736; 2013, N 48, ст. 6165), </w:t>
      </w:r>
      <w:hyperlink r:id="rId41" w:history="1">
        <w:r>
          <w:rPr>
            <w:color w:val="0000FF"/>
          </w:rPr>
          <w:t>подпункт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2021, N 27, ст. 5185), </w:t>
      </w:r>
      <w:hyperlink r:id="rId42" w:history="1">
        <w:r>
          <w:rPr>
            <w:color w:val="0000FF"/>
          </w:rPr>
          <w:t>приложение N 2</w:t>
        </w:r>
      </w:hyperlink>
      <w:r>
        <w:t xml:space="preserve"> к приказу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09.12.2020 N 1307н (зарегистрирован Минюстом России 16.12.2020, регистрационный N 61502), от 03.02.2021 N 47н (зарегистрирован Минюстом России 09.02.2021, регистрационный N 62438).</w:t>
      </w:r>
    </w:p>
    <w:p w:rsidR="00882FB3" w:rsidRDefault="00882FB3">
      <w:pPr>
        <w:pStyle w:val="ConsPlusNormal"/>
        <w:jc w:val="both"/>
      </w:pPr>
      <w:r>
        <w:t xml:space="preserve">(сноска введена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ind w:firstLine="540"/>
        <w:jc w:val="both"/>
      </w:pPr>
    </w:p>
    <w:p w:rsidR="00882FB3" w:rsidRDefault="00882FB3">
      <w:pPr>
        <w:pStyle w:val="ConsPlusNormal"/>
        <w:ind w:firstLine="540"/>
        <w:jc w:val="both"/>
      </w:pPr>
      <w:r>
        <w:t>- профилактику внутрибольничного инфицирования и недопущение формирования очагов в медицинских организациях;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соблюдение больными, лицами с подозрением на COVID-19 и находившимися в контакте с больными COVID-19, обязательного режима изоляции.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13.11.2020 N 35)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4.2.1. Территориальные органы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по результатам проведения мероприятий в эпидемических очагах в течение 1 рабочего дня: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B3" w:rsidRDefault="00882FB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82FB3" w:rsidRDefault="00882FB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Примерная форма </w:t>
            </w:r>
            <w:hyperlink r:id="rId46" w:history="1">
              <w:r>
                <w:rPr>
                  <w:color w:val="0000FF"/>
                </w:rPr>
                <w:t>уведомления</w:t>
              </w:r>
            </w:hyperlink>
            <w:r>
              <w:rPr>
                <w:color w:val="392C69"/>
              </w:rPr>
              <w:t xml:space="preserve"> о соблюдении режима изоляции лицом, находившимся в контакте с больным COVID-19, направлена письмом Роспотребнадзора от 18.11.2020 N 02/23670-2020-32.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</w:tr>
    </w:tbl>
    <w:p w:rsidR="00882FB3" w:rsidRDefault="00882FB3">
      <w:pPr>
        <w:pStyle w:val="ConsPlusNormal"/>
        <w:spacing w:before="280"/>
        <w:ind w:firstLine="540"/>
        <w:jc w:val="both"/>
      </w:pPr>
      <w:r>
        <w:t>- информируют больных COVID-19 и лиц, находившихся в контакте с больными COVID-19, о необходимости соблюдения ими в течение 14-ти календарных дней со дня контакта с больным COVID-19 режима изоляции с использованием любых доступных средств связи;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выдают предписания медицинским организациям по месту проживания (пребывания) лиц, находившихся в контакте с больными COVID-19, об установлении в отношении указанных лиц медицинского наблюдения.</w:t>
      </w:r>
    </w:p>
    <w:p w:rsidR="00882FB3" w:rsidRDefault="00882FB3">
      <w:pPr>
        <w:pStyle w:val="ConsPlusNormal"/>
        <w:jc w:val="both"/>
      </w:pPr>
      <w:r>
        <w:t xml:space="preserve">(п. 4.2.1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13.11.2020 N 35)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4.3. Территориальные органы Роспотребнадзора и иные органы государственной власти в соответствии с предоставленной компетенцией организуют мероприятия по: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уточнению перечня рейсов, прибывающих из неблагополучных регионов по COVID-19;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lastRenderedPageBreak/>
        <w:t>- уточнению схем оперативного реагирования;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тепловизионному контролю пассажиров и экипажа;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обеспечению опроса пассажиров путем анкетирования;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обеспечению готовности медицинского пункта к отбору материала;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обеспечению госпитализации больных в медицинскую организацию инфекционного профиля или перепрофилированную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заболевания;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обеспечению обсервации лиц, находившихся в контакте с больными COVID-19, по эпидемическим показаниям.</w:t>
      </w:r>
    </w:p>
    <w:p w:rsidR="00882FB3" w:rsidRDefault="00882FB3">
      <w:pPr>
        <w:pStyle w:val="ConsPlusNormal"/>
        <w:jc w:val="both"/>
      </w:pPr>
      <w:r>
        <w:t xml:space="preserve">(п. 4.3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4.4. Мероприятиями, направленными на "разрыв" механизма передачи инфекции, являются: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соблюдение всеми физическими лицами правил личной гигиены (мытье рук, использование антисептиков, медицинских масок, перчаток), соблюдение социальной дистанции от 1,5 до 2 метров;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выполнение требований биологической безопасности в медицинских организациях и лабораториях, проводящих исследования с потенциально инфицированным биологическим материалом;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Российской Федерации;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организация выявления лиц с признаками инфекционных заболеваний при приходе на работу;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использование мер социального разобщения (временное прекращение работы предприятий общественного питания, розничной торговли (за исключением торговли 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ограничение или отмена проведения массовых мероприятий (развлекательных, культурных, спортивных).</w:t>
      </w:r>
    </w:p>
    <w:p w:rsidR="00882FB3" w:rsidRDefault="00882FB3">
      <w:pPr>
        <w:pStyle w:val="ConsPlusNormal"/>
        <w:spacing w:before="220"/>
        <w:ind w:firstLine="540"/>
        <w:jc w:val="both"/>
      </w:pPr>
      <w:bookmarkStart w:id="2" w:name="P205"/>
      <w:bookmarkEnd w:id="2"/>
      <w:r>
        <w:t>4.5. К группам риска заболевания COVID-19 относятся: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люди в возрасте 65 лет и старше;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больные хроническими заболеваниями;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работники медицинских организаций.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4.6. Среди лиц, указанных в </w:t>
      </w:r>
      <w:hyperlink w:anchor="P205" w:history="1">
        <w:r>
          <w:rPr>
            <w:color w:val="0000FF"/>
          </w:rPr>
          <w:t>пункте 4.5</w:t>
        </w:r>
      </w:hyperlink>
      <w:r>
        <w:t xml:space="preserve"> санитарных правил, проводится систематическое информирование о возможных рисках заражения COVID-19, информационно-разъяснительная </w:t>
      </w:r>
      <w:r>
        <w:lastRenderedPageBreak/>
        <w:t>работа по вопросам эпидемиологии и профилактики COVID-19; систематическое обучение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инфекциями, при проведении медицинского наблюдения за лицами в режиме домашней изоляции и в обсерваторах.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4.7. Лицам, имеющим контакт с лицами, у которых подтверждены случаи COVID-19, а также лицам из групп риска может назначаться экстренная профилактика (профилактическое лечение) с применением рекомендованных для лечения и профилактики COVID-19 препаратов.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  <w:outlineLvl w:val="1"/>
      </w:pPr>
      <w:r>
        <w:t>V. Противоэпидемические мероприятия, связанные</w:t>
      </w:r>
    </w:p>
    <w:p w:rsidR="00882FB3" w:rsidRDefault="00882FB3">
      <w:pPr>
        <w:pStyle w:val="ConsPlusTitle"/>
        <w:jc w:val="center"/>
      </w:pPr>
      <w:r>
        <w:t>с госпитализацией лиц с подтвержденным диагнозом COVID-19,</w:t>
      </w:r>
    </w:p>
    <w:p w:rsidR="00882FB3" w:rsidRDefault="00882FB3">
      <w:pPr>
        <w:pStyle w:val="ConsPlusTitle"/>
        <w:jc w:val="center"/>
      </w:pPr>
      <w:r>
        <w:t>и профилактика внутрибольничного инфицирования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r>
        <w:t xml:space="preserve">5.1. Госпитализация лиц с подтвержденным диагнозом COVID-19 или с подозрением на данное заболевание осуществляется в том числе по эпидемиологическим показаниям (проживание в общежитии, отсутствие возможности самоизоляции при наличии в окружении указанных лиц, </w:t>
      </w:r>
      <w:proofErr w:type="gramStart"/>
      <w:r>
        <w:t>лиц</w:t>
      </w:r>
      <w:proofErr w:type="gramEnd"/>
      <w:r>
        <w:t xml:space="preserve"> относящихся к группе риска).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5.2. Госпитализация лиц с подтвержденным диагнозом COVID-19 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помощи указанным лицам, функционирующую в режиме инфекционного стационара, с обеспечением соответствующих мер безопасности, включая запрет допуска лиц, не задействованных в обеспечении его работы, а также родственников пациентов.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5.3. Больные с внебольничной пневмонией должны направляться в медицинскую организацию, переведенную в режим функционирования инфекционного стационара (персонал работает в СИЗ постоянно в режиме соответствующей текущей дезинфекции) и имеющую необходимое материально-техническое оснащение для оказания специализированной и реанимационной помощи.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При отсутствии возможностей направления этих групп в отдельные медицинские организации, возможно проведение "зонирования" (разделения зон) для вышеуказанных категорий пациентов внутри стационара, разделенных этажностью или коридорами.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 медицинских организациях для оказания помощи вышеуказанным категориям больных выделяется "чистая" зона для персонала, вход в которую должен осуществляться через санитарный пропускник или быть огражден перекрытием, устойчивым к обработке дезинфекционным средствам. Перед входом в "грязную" зону рекомендуется разместить большое зеркало для контроля персоналом применения СИЗ.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На границе указанных зон выделяется помещение для снятия использованных СИЗ (для дезинфекции и обработки или последующей утилизации при использовании одноразовых комплектов).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Прием больных осуществляется непосредственно в палату.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5.4. Перевозка больных и лиц с подозрением на COVID-19 в стационар осуществляется на специально выделенном транспорте. Все перевозимые лица обеспечиваются медицинской маской. Сопровождающий персонал, включая водителей, должен использовать СИЗ, исключающие риски инфицирования. После доставки автотранспорт подвергается дезинфекции в специально оборудованном месте на территории медицинской организации, принимающей больных (подозрительных) COVID-19.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lastRenderedPageBreak/>
        <w:t>5.5. Работники медицинских организаций, оказывающие помощь больным COVID-19, в "грязной" зоне использует средства индивидуальной защиты - противочумный костюм или его аналоги (комбинезон, респиратор обеспечивающий фильтрацию 99% твердых и жидких частиц в сочетании с лицевым щитком, защитные очки, бахилы, перчатки), в "чистой" зоне работники медицинских организаций используют медицинские халаты и медицинские маски.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5.6. Оказание медицинской помощи организуется с выполнением максимально возможного числа процедур и использованием переносного оборудования (УЗИ, рентген, ЭКГ и другие) в палатах. Диагностические кабинеты с крупногабаритным оборудованием (КТ и другие), при невозможности выделения отдельных кабинетов, используют по графику с выделением отдельных часов для обследования лиц с подтвержденным диагнозом и подозрительных, высокого риска (пневмонии и другие) с проведением дезинфекции по типу заключительной после приема больных с подтвержденным диагнозом; в случае проведения экстренных исследований пациентам высокого риска вне графика в кабинете проводится дезинфекция.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 случае необходимости проведения больным (подозрительным) COVID-19 эндоскопических исследований к оборудованию применяются режимы высокой очистки и обеззараживания.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5.7. При выявлении лиц с подтвержденным диагнозом COVID-19 и лиц с подозрением на заболевание в непрофильных медицинских организациях проводятся: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перевод больного COVID-19 в специализированную медицинскую организацию;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установление лиц, контактировавших с больными COVID-19, среди работников медицинских организаций и больных, их изоляция в домашних условиях или госпитализация в том числе по эпидемиологическим показаниям, лабораторное обследование на COVID-19 и установление медицинского наблюдения на срок 14 календарных дней со дня последнего контакта с больным, назначение средств экстренной профилактики (профилактического лечения);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закрытие отделения на "прием", максимальная выписка пациентов из отделения, заключительная дезинфекция;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 зависимости от эпидемиологических рисков закрытие стационара на "прием" с обсервацией больных и работников медицинских организаций.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5.8. Работники медицинских организаций, имеющие риски инфицирования (персонал скорой (неотложной) медицинской помощи, инфекционных отделений, обсерваторов и специализированных отделений) обследуются 1 раз в неделю на COVID-19 методом полимеразной цепной реакции. При выявлении среди работников медицинских организаций лиц с положительными результатами на COVID-19, они изолируются или госпитализируются (по состоянию здоровья), в отношении лиц, контактировавших с больными COVID-19 проводятся противоэпидемические мероприятия.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Обследование на COVID-19 не проводится медицинским работникам, имеющим антитела IgG, выявленные при проведении скрининговых обследований.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5.9. При появлении симптомов респираторного заболевания работники медицинских организаций подлежат изоляции или госпитализации в медицинскую организацию инфекционного профиля (по состоянию здоровья) и обследованию.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5.10. При патологоанатомических исследованиях трупов людей с подтвержденным или вероятным диагнозом COVID-19 патологоанатом должен соблюдать </w:t>
      </w:r>
      <w:hyperlink r:id="rId50" w:history="1">
        <w:r>
          <w:rPr>
            <w:color w:val="0000FF"/>
          </w:rPr>
          <w:t>требования</w:t>
        </w:r>
      </w:hyperlink>
      <w:r>
        <w:t>, как при работе с возбудителями инфекционных болезней человека II группы патогенности.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  <w:outlineLvl w:val="1"/>
      </w:pPr>
      <w:r>
        <w:t>VI. Организация и проведение дезинфекции в целях</w:t>
      </w:r>
    </w:p>
    <w:p w:rsidR="00882FB3" w:rsidRDefault="00882FB3">
      <w:pPr>
        <w:pStyle w:val="ConsPlusTitle"/>
        <w:jc w:val="center"/>
      </w:pPr>
      <w:r>
        <w:t>профилактики COVID-19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r>
        <w:t>6.1. С целью профилактики и борьбы с COVID-19 проводят профилактическую и очаговую (текущую, заключительную) дезинфекцию. Для проведения дезинфекции применяют дезинфицирующие средства, применяемые для обеззараживания объектов при вирусных инфекциях.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6.2. Профилактическая дезинфекция осуществляется при возникновении угрозы заноса инфекции с целью предупреждения проникновения и распространения возбудителя заболевания в коллективы людей, в организациях, на территориях, где это заболевание отсутствует, но имеется угроза его заноса извне.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Хозяйствующими субъектами, осуществляющими перевозку пассажиров общественным транспортом городского, пригородного и местного сообщения (включая такси), должно обеспечиваться не реже 2 раз в сутки проведение с применением препаратов вирулицидного действия: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обработки поверхностей пассажирского салона, с которыми осуществляется непосредственный контакт руками человека;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влажной уборки пола пассажирского салона.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Хозяйствующими субъектами, осуществляющими эксплуатацию помещений железнодорожных вокзалов, автовокзалов, аэровокзалов, в аэропортах, морских, речных портах, должно обеспечиваться не реже 2 раз в сутки проведение с применением препаратов вирулицидного действия: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обработки поверхностей, указанных помещений, с которыми осуществляется непосредственный контакт руками человека;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влажной уборки пола указанных помещений.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6.3. Текущая дезинфекция в очаге (в присутствии больного) осуществляется в течение всего времени болезни. Для текущей дезинфекции следует применять дезинфицирующие средства, разрешенные к использованию в присутствии людей. Столовую посуду, белье больного, предметы ухода обрабатывают способом погружения в растворы дезинфицирующих средств.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Гигиеническую обработку рук с применением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Воздух в присутствии людей следует обрабатывать с использованием технологий и оборудования на основе использования ультрафиолетового излучения (рециркуляторов), </w:t>
      </w:r>
      <w:r>
        <w:lastRenderedPageBreak/>
        <w:t>различных видов фильтров (в том числе электрофильтров).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6.4. Заключительную дезинфекцию проводят после убытия (госпитализации) больного или по выздоровлению больного (при лечении на дому). Для обработки используют средства из группы хлорактивных и кислородактивных соединений. При обработке поверхностей в помещениях применяют способ орошения или аэрозольный метод. Мягкий инвентарь, постельное белье подвергают камерной дезинфекции. Вентиляционные системы обрабатывают аэрозольным или "дымовым" способом. Воздух в отсутствие людей следует обрабатывать с использованием открытых ультрафиолетовых облучателей, аэрозолей дезинфицирующих средств.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Мягкий инвентарь, постельное белье подвергают камерной дезинфекции. Вентиляционные системы обрабатывают аэрозольным или "дымовым" способом.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7A48" w:rsidRDefault="00C87A48">
      <w:bookmarkStart w:id="3" w:name="_GoBack"/>
      <w:bookmarkEnd w:id="3"/>
    </w:p>
    <w:sectPr w:rsidR="00C87A48" w:rsidSect="00F3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3"/>
    <w:rsid w:val="00882FB3"/>
    <w:rsid w:val="00C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F5D9C-2FDC-494E-869C-76B3544D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F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92AE0A0E5AE73E10F4466874164726DE28CF5CBB4B17EC94138B887080636C70CE74342C61E373DDA0BEEF0B480136E1066020D6B9CA2CZBD7M" TargetMode="External"/><Relationship Id="rId18" Type="http://schemas.openxmlformats.org/officeDocument/2006/relationships/hyperlink" Target="consultantplus://offline/ref=2F92AE0A0E5AE73E10F4466874164726D92EC850BA4D17EC94138B887080636C70CE74342C61E373DBA0BEEF0B480136E1066020D6B9CA2CZBD7M" TargetMode="External"/><Relationship Id="rId26" Type="http://schemas.openxmlformats.org/officeDocument/2006/relationships/hyperlink" Target="consultantplus://offline/ref=2F92AE0A0E5AE73E10F4466874164726D92FC85BBA4617EC94138B887080636C70CE74342C61E277D9A0BEEF0B480136E1066020D6B9CA2CZBD7M" TargetMode="External"/><Relationship Id="rId39" Type="http://schemas.openxmlformats.org/officeDocument/2006/relationships/hyperlink" Target="consultantplus://offline/ref=2F92AE0A0E5AE73E10F4466874164726DE28CF5CBB4B17EC94138B887080636C70CE74342C61E371D7A0BEEF0B480136E1066020D6B9CA2CZBD7M" TargetMode="External"/><Relationship Id="rId21" Type="http://schemas.openxmlformats.org/officeDocument/2006/relationships/hyperlink" Target="consultantplus://offline/ref=2F92AE0A0E5AE73E10F4466874164726D921C759B34F17EC94138B887080636C70CE74342C61E373DDA0BEEF0B480136E1066020D6B9CA2CZBD7M" TargetMode="External"/><Relationship Id="rId34" Type="http://schemas.openxmlformats.org/officeDocument/2006/relationships/hyperlink" Target="consultantplus://offline/ref=2F92AE0A0E5AE73E10F4466874164726DE28CF5CBB4B17EC94138B887080636C70CE74342C61E371DAA0BEEF0B480136E1066020D6B9CA2CZBD7M" TargetMode="External"/><Relationship Id="rId42" Type="http://schemas.openxmlformats.org/officeDocument/2006/relationships/hyperlink" Target="consultantplus://offline/ref=2F92AE0A0E5AE73E10F4466874164726D92FC95DB34F17EC94138B887080636C70CE74342C61E37BD8A0BEEF0B480136E1066020D6B9CA2CZBD7M" TargetMode="External"/><Relationship Id="rId47" Type="http://schemas.openxmlformats.org/officeDocument/2006/relationships/hyperlink" Target="consultantplus://offline/ref=2F92AE0A0E5AE73E10F4466874164726D92EC850BA4D17EC94138B887080636C70CE74342C61E371DEA0BEEF0B480136E1066020D6B9CA2CZBD7M" TargetMode="External"/><Relationship Id="rId50" Type="http://schemas.openxmlformats.org/officeDocument/2006/relationships/hyperlink" Target="consultantplus://offline/ref=2F92AE0A0E5AE73E10F4466874164726D92CC750B24917EC94138B887080636C62CE2C382D69FD72DEB5E8BE4DZ1DFM" TargetMode="External"/><Relationship Id="rId55" Type="http://schemas.openxmlformats.org/officeDocument/2006/relationships/hyperlink" Target="consultantplus://offline/ref=2F92AE0A0E5AE73E10F4466874164726DE28CF5CBB4B17EC94138B887080636C70CE74342C61E376D7A0BEEF0B480136E1066020D6B9CA2CZBD7M" TargetMode="External"/><Relationship Id="rId7" Type="http://schemas.openxmlformats.org/officeDocument/2006/relationships/hyperlink" Target="consultantplus://offline/ref=2F92AE0A0E5AE73E10F4466874164726DE28CF5CBB4B17EC94138B887080636C70CE74342C61E372D8A0BEEF0B480136E1066020D6B9CA2CZBD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92AE0A0E5AE73E10F4466874164726DE28CF5CBB4B17EC94138B887080636C70CE74342C61E373DCA0BEEF0B480136E1066020D6B9CA2CZBD7M" TargetMode="External"/><Relationship Id="rId29" Type="http://schemas.openxmlformats.org/officeDocument/2006/relationships/hyperlink" Target="consultantplus://offline/ref=2F92AE0A0E5AE73E10F4466874164726D92EC850BA4D17EC94138B887080636C70CE74342C61E373D7A0BEEF0B480136E1066020D6B9CA2CZBD7M" TargetMode="External"/><Relationship Id="rId11" Type="http://schemas.openxmlformats.org/officeDocument/2006/relationships/hyperlink" Target="consultantplus://offline/ref=2F92AE0A0E5AE73E10F4466874164726DF2DC858B5454AE69C4A878A778F3C7B778778352C60E276D4FFBBFA1A100D3FF718613FCABBC8Z2DCM" TargetMode="External"/><Relationship Id="rId24" Type="http://schemas.openxmlformats.org/officeDocument/2006/relationships/hyperlink" Target="consultantplus://offline/ref=2F92AE0A0E5AE73E10F4466874164726DE28CF5CBB4B17EC94138B887080636C70CE74342C61E370DCA0BEEF0B480136E1066020D6B9CA2CZBD7M" TargetMode="External"/><Relationship Id="rId32" Type="http://schemas.openxmlformats.org/officeDocument/2006/relationships/hyperlink" Target="consultantplus://offline/ref=2F92AE0A0E5AE73E10F4466874164726DE28CF5CBB4B17EC94138B887080636C70CE74342C61E370D6A0BEEF0B480136E1066020D6B9CA2CZBD7M" TargetMode="External"/><Relationship Id="rId37" Type="http://schemas.openxmlformats.org/officeDocument/2006/relationships/hyperlink" Target="consultantplus://offline/ref=2F92AE0A0E5AE73E10F4466874164726DE28CD5EB54E17EC94138B887080636C70CE74342C61E373DAA0BEEF0B480136E1066020D6B9CA2CZBD7M" TargetMode="External"/><Relationship Id="rId40" Type="http://schemas.openxmlformats.org/officeDocument/2006/relationships/hyperlink" Target="consultantplus://offline/ref=2F92AE0A0E5AE73E10F4466874164726D920C659B24A17EC94138B887080636C70CE74342C61E375DBA0BEEF0B480136E1066020D6B9CA2CZBD7M" TargetMode="External"/><Relationship Id="rId45" Type="http://schemas.openxmlformats.org/officeDocument/2006/relationships/hyperlink" Target="consultantplus://offline/ref=2F92AE0A0E5AE73E10F4466874164726DE28CF5CBB4B17EC94138B887080636C70CE74342C61E376DEA0BEEF0B480136E1066020D6B9CA2CZBD7M" TargetMode="External"/><Relationship Id="rId53" Type="http://schemas.openxmlformats.org/officeDocument/2006/relationships/hyperlink" Target="consultantplus://offline/ref=2F92AE0A0E5AE73E10F4466874164726DE28CF5CBB4B17EC94138B887080636C70CE74342C61E376D9A0BEEF0B480136E1066020D6B9CA2CZBD7M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2F92AE0A0E5AE73E10F4466874164726D92EC850BA4D17EC94138B887080636C70CE74342C61E372D8A0BEEF0B480136E1066020D6B9CA2CZBD7M" TargetMode="External"/><Relationship Id="rId61" Type="http://schemas.openxmlformats.org/officeDocument/2006/relationships/customXml" Target="../customXml/item3.xml"/><Relationship Id="rId19" Type="http://schemas.openxmlformats.org/officeDocument/2006/relationships/hyperlink" Target="consultantplus://offline/ref=2F92AE0A0E5AE73E10F4466874164726DE28CF5CBB4B17EC94138B887080636C70CE74342C61E373D9A0BEEF0B480136E1066020D6B9CA2CZBD7M" TargetMode="External"/><Relationship Id="rId14" Type="http://schemas.openxmlformats.org/officeDocument/2006/relationships/hyperlink" Target="consultantplus://offline/ref=2F92AE0A0E5AE73E10F4466874164726D92EC850BA4D17EC94138B887080636C70CE74342C61E373DCA0BEEF0B480136E1066020D6B9CA2CZBD7M" TargetMode="External"/><Relationship Id="rId22" Type="http://schemas.openxmlformats.org/officeDocument/2006/relationships/hyperlink" Target="consultantplus://offline/ref=2F92AE0A0E5AE73E10F4466874164726DE28CF5CBB4B17EC94138B887080636C70CE74342C61E370DFA0BEEF0B480136E1066020D6B9CA2CZBD7M" TargetMode="External"/><Relationship Id="rId27" Type="http://schemas.openxmlformats.org/officeDocument/2006/relationships/hyperlink" Target="consultantplus://offline/ref=2F92AE0A0E5AE73E10F4466874164726DE28CF5CBB4B17EC94138B887080636C70CE74342C61E370DAA0BEEF0B480136E1066020D6B9CA2CZBD7M" TargetMode="External"/><Relationship Id="rId30" Type="http://schemas.openxmlformats.org/officeDocument/2006/relationships/hyperlink" Target="consultantplus://offline/ref=2F92AE0A0E5AE73E10F4466874164726DE28CD5EB54E17EC94138B887080636C70CE74342C61E373DDA0BEEF0B480136E1066020D6B9CA2CZBD7M" TargetMode="External"/><Relationship Id="rId35" Type="http://schemas.openxmlformats.org/officeDocument/2006/relationships/hyperlink" Target="consultantplus://offline/ref=2F92AE0A0E5AE73E10F4466874164726DE28CF5CBB4B17EC94138B887080636C70CE74342C61E371D9A0BEEF0B480136E1066020D6B9CA2CZBD7M" TargetMode="External"/><Relationship Id="rId43" Type="http://schemas.openxmlformats.org/officeDocument/2006/relationships/hyperlink" Target="consultantplus://offline/ref=2F92AE0A0E5AE73E10F4466874164726DE28CF5CBB4B17EC94138B887080636C70CE74342C61E371D6A0BEEF0B480136E1066020D6B9CA2CZBD7M" TargetMode="External"/><Relationship Id="rId48" Type="http://schemas.openxmlformats.org/officeDocument/2006/relationships/hyperlink" Target="consultantplus://offline/ref=2F92AE0A0E5AE73E10F4466874164726D92EC850BA4D17EC94138B887080636C70CE74342C61E371DAA0BEEF0B480136E1066020D6B9CA2CZBD7M" TargetMode="External"/><Relationship Id="rId56" Type="http://schemas.openxmlformats.org/officeDocument/2006/relationships/hyperlink" Target="consultantplus://offline/ref=2F92AE0A0E5AE73E10F4466874164726DE28CF5CBB4B17EC94138B887080636C70CE74342C61E376D6A0BEEF0B480136E1066020D6B9CA2CZBD7M" TargetMode="External"/><Relationship Id="rId8" Type="http://schemas.openxmlformats.org/officeDocument/2006/relationships/hyperlink" Target="consultantplus://offline/ref=2F92AE0A0E5AE73E10F4466874164726DE28CD5EB54E17EC94138B887080636C70CE74342C61E372D8A0BEEF0B480136E1066020D6B9CA2CZBD7M" TargetMode="External"/><Relationship Id="rId51" Type="http://schemas.openxmlformats.org/officeDocument/2006/relationships/hyperlink" Target="consultantplus://offline/ref=2F92AE0A0E5AE73E10F4466874164726DE28CF5CBB4B17EC94138B887080636C70CE74342C61E376DCA0BEEF0B480136E1066020D6B9CA2CZBD7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F92AE0A0E5AE73E10F4466874164726D92EC850BA4D17EC94138B887080636C70CE74342C61E373DDA0BEEF0B480136E1066020D6B9CA2CZBD7M" TargetMode="External"/><Relationship Id="rId17" Type="http://schemas.openxmlformats.org/officeDocument/2006/relationships/hyperlink" Target="consultantplus://offline/ref=2F92AE0A0E5AE73E10F4466874164726DE28CD5EB54E17EC94138B887080636C70CE74342C61E372D8A0BEEF0B480136E1066020D6B9CA2CZBD7M" TargetMode="External"/><Relationship Id="rId25" Type="http://schemas.openxmlformats.org/officeDocument/2006/relationships/hyperlink" Target="consultantplus://offline/ref=2F92AE0A0E5AE73E10F4466874164726D92FC85BBA4617EC94138B887080636C70CE74342C61E277DCA0BEEF0B480136E1066020D6B9CA2CZBD7M" TargetMode="External"/><Relationship Id="rId33" Type="http://schemas.openxmlformats.org/officeDocument/2006/relationships/hyperlink" Target="consultantplus://offline/ref=2F92AE0A0E5AE73E10F4466874164726D92EC850BA4D17EC94138B887080636C70CE74342C61E370D9A0BEEF0B480136E1066020D6B9CA2CZBD7M" TargetMode="External"/><Relationship Id="rId38" Type="http://schemas.openxmlformats.org/officeDocument/2006/relationships/hyperlink" Target="consultantplus://offline/ref=2F92AE0A0E5AE73E10F4466874164726D92EC850BA4D17EC94138B887080636C70CE74342C61E370D7A0BEEF0B480136E1066020D6B9CA2CZBD7M" TargetMode="External"/><Relationship Id="rId46" Type="http://schemas.openxmlformats.org/officeDocument/2006/relationships/hyperlink" Target="consultantplus://offline/ref=2F92AE0A0E5AE73E10F4466874164726D92FCF5DB04F17EC94138B887080636C70CE74342C61E372D6A0BEEF0B480136E1066020D6B9CA2CZBD7M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consultantplus://offline/ref=2F92AE0A0E5AE73E10F4466874164726DE28CF5CBB4B17EC94138B887080636C70CE74342C61E373D7A0BEEF0B480136E1066020D6B9CA2CZBD7M" TargetMode="External"/><Relationship Id="rId41" Type="http://schemas.openxmlformats.org/officeDocument/2006/relationships/hyperlink" Target="consultantplus://offline/ref=2F92AE0A0E5AE73E10F4466874164726D920C650B54B17EC94138B887080636C70CE74342C61E077D9A0BEEF0B480136E1066020D6B9CA2CZBD7M" TargetMode="External"/><Relationship Id="rId54" Type="http://schemas.openxmlformats.org/officeDocument/2006/relationships/hyperlink" Target="consultantplus://offline/ref=2F92AE0A0E5AE73E10F4466874164726DE28CF5CBB4B17EC94138B887080636C70CE74342C61E376D8A0BEEF0B480136E1066020D6B9CA2CZBD7M" TargetMode="External"/><Relationship Id="rId62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92AE0A0E5AE73E10F4466874164726D921C759B34F17EC94138B887080636C70CE74342C61E372D8A0BEEF0B480136E1066020D6B9CA2CZBD7M" TargetMode="External"/><Relationship Id="rId15" Type="http://schemas.openxmlformats.org/officeDocument/2006/relationships/hyperlink" Target="consultantplus://offline/ref=2F92AE0A0E5AE73E10F4466874164726D921C759B34F17EC94138B887080636C70CE74342C61E372D8A0BEEF0B480136E1066020D6B9CA2CZBD7M" TargetMode="External"/><Relationship Id="rId23" Type="http://schemas.openxmlformats.org/officeDocument/2006/relationships/hyperlink" Target="consultantplus://offline/ref=2F92AE0A0E5AE73E10F4466874164726DE28CF5CBB4B17EC94138B887080636C70CE74342C61E370DDA0BEEF0B480136E1066020D6B9CA2CZBD7M" TargetMode="External"/><Relationship Id="rId28" Type="http://schemas.openxmlformats.org/officeDocument/2006/relationships/hyperlink" Target="consultantplus://offline/ref=2F92AE0A0E5AE73E10F4466874164726DE28CF5CBB4B17EC94138B887080636C70CE74342C61E370D8A0BEEF0B480136E1066020D6B9CA2CZBD7M" TargetMode="External"/><Relationship Id="rId36" Type="http://schemas.openxmlformats.org/officeDocument/2006/relationships/hyperlink" Target="consultantplus://offline/ref=2F92AE0A0E5AE73E10F4466874164726D92DC759BB4F17EC94138B887080636C70CE74342C61E372DCA0BEEF0B480136E1066020D6B9CA2CZBD7M" TargetMode="External"/><Relationship Id="rId49" Type="http://schemas.openxmlformats.org/officeDocument/2006/relationships/hyperlink" Target="consultantplus://offline/ref=2F92AE0A0E5AE73E10F4466874164726DE28CF5CBB4B17EC94138B887080636C70CE74342C61E376DDA0BEEF0B480136E1066020D6B9CA2CZBD7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2F92AE0A0E5AE73E10F4466874164726DF2DC858B5454AE69C4A878A778F3C7B778778352C60E770D4FFBBFA1A100D3FF718613FCABBC8Z2DCM" TargetMode="External"/><Relationship Id="rId31" Type="http://schemas.openxmlformats.org/officeDocument/2006/relationships/hyperlink" Target="consultantplus://offline/ref=2F92AE0A0E5AE73E10F4466874164726DE28CD5EB54E17EC94138B887080636C70CE74342C61E373DBA0BEEF0B480136E1066020D6B9CA2CZBD7M" TargetMode="External"/><Relationship Id="rId44" Type="http://schemas.openxmlformats.org/officeDocument/2006/relationships/hyperlink" Target="consultantplus://offline/ref=2F92AE0A0E5AE73E10F4466874164726D92EC850BA4D17EC94138B887080636C70CE74342C61E370D6A0BEEF0B480136E1066020D6B9CA2CZBD7M" TargetMode="External"/><Relationship Id="rId52" Type="http://schemas.openxmlformats.org/officeDocument/2006/relationships/hyperlink" Target="consultantplus://offline/ref=2F92AE0A0E5AE73E10F4466874164726DE28CF5CBB4B17EC94138B887080636C70CE74342C61E376DAA0BEEF0B480136E1066020D6B9CA2CZBD7M" TargetMode="External"/><Relationship Id="rId60" Type="http://schemas.openxmlformats.org/officeDocument/2006/relationships/customXml" Target="../customXml/item2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92AE0A0E5AE73E10F4466874164726D920C650B54B17EC94138B887080636C70CE74372F69E8268EEFBFB34E151237E8066221CAZB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US75DVFUYAPE-37-1222</_dlc_DocId>
    <_dlc_DocIdUrl xmlns="1ca21ed8-a3df-4193-b700-fd65bdc63fa0">
      <Url>http://www.eduportal44.ru/Makariev_EDU/childrens_creation/zakon/_layouts/15/DocIdRedir.aspx?ID=US75DVFUYAPE-37-1222</Url>
      <Description>US75DVFUYAPE-37-1222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A27660B-CEE5-4BFE-82E7-7B0DD02C2DB6}"/>
</file>

<file path=customXml/itemProps2.xml><?xml version="1.0" encoding="utf-8"?>
<ds:datastoreItem xmlns:ds="http://schemas.openxmlformats.org/officeDocument/2006/customXml" ds:itemID="{FA14E4CC-C8A5-4227-B2BB-1DE1DEBE852D}"/>
</file>

<file path=customXml/itemProps3.xml><?xml version="1.0" encoding="utf-8"?>
<ds:datastoreItem xmlns:ds="http://schemas.openxmlformats.org/officeDocument/2006/customXml" ds:itemID="{3FFA1E55-04AE-4C7B-9BD0-1CC2B769F739}"/>
</file>

<file path=customXml/itemProps4.xml><?xml version="1.0" encoding="utf-8"?>
<ds:datastoreItem xmlns:ds="http://schemas.openxmlformats.org/officeDocument/2006/customXml" ds:itemID="{66498856-C646-4D73-A231-FB2938F88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6868</Words>
  <Characters>39150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2022-01-18T12:03:00Z</dcterms:created>
  <dcterms:modified xsi:type="dcterms:W3CDTF">2022-01-18T12:03:00Z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5032e9ff-08af-45ce-9dc9-80c19011ddd3</vt:lpwstr>
  </property>
</Properties>
</file>