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D" w:rsidRDefault="00FA2BCD" w:rsidP="00FA2BCD">
      <w:pPr>
        <w:spacing w:before="0" w:beforeAutospacing="0" w:after="0" w:afterAutospacing="0"/>
        <w:ind w:firstLine="397"/>
        <w:jc w:val="center"/>
        <w:rPr>
          <w:rFonts w:cstheme="minorHAnsi"/>
          <w:color w:val="000000"/>
          <w:lang w:val="ru-RU"/>
        </w:rPr>
      </w:pPr>
      <w:r>
        <w:rPr>
          <w:rFonts w:cstheme="minorHAnsi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89359" cy="8839200"/>
            <wp:effectExtent l="19050" t="0" r="0" b="0"/>
            <wp:docPr id="1" name="Рисунок 1" descr="C:\Users\Марина\Desktop\структура и органы управления оо\регламент работы управляющего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труктура и органы управления оо\регламент работы управляющего сов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49" t="4028" b="4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359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BCD" w:rsidRDefault="00FA2BCD" w:rsidP="00FA2BCD">
      <w:pPr>
        <w:spacing w:before="0" w:beforeAutospacing="0" w:after="0" w:afterAutospacing="0"/>
        <w:ind w:firstLine="397"/>
        <w:rPr>
          <w:rFonts w:cstheme="minorHAnsi"/>
          <w:color w:val="000000"/>
          <w:lang w:val="ru-RU"/>
        </w:rPr>
      </w:pPr>
    </w:p>
    <w:p w:rsidR="00FA2BCD" w:rsidRDefault="00FA2BCD" w:rsidP="00FA2BCD">
      <w:pPr>
        <w:spacing w:before="0" w:beforeAutospacing="0" w:after="0" w:afterAutospacing="0"/>
        <w:ind w:firstLine="397"/>
        <w:rPr>
          <w:rFonts w:cstheme="minorHAnsi"/>
          <w:color w:val="000000"/>
          <w:lang w:val="ru-RU"/>
        </w:rPr>
      </w:pPr>
    </w:p>
    <w:p w:rsidR="00FA2BCD" w:rsidRDefault="00FA2BCD" w:rsidP="00FA2BCD">
      <w:pPr>
        <w:spacing w:before="0" w:beforeAutospacing="0" w:after="0" w:afterAutospacing="0"/>
        <w:ind w:firstLine="397"/>
        <w:rPr>
          <w:rFonts w:cstheme="minorHAnsi"/>
          <w:color w:val="000000"/>
          <w:lang w:val="ru-RU"/>
        </w:rPr>
      </w:pPr>
    </w:p>
    <w:p w:rsidR="00FA2BCD" w:rsidRDefault="00FA2BCD" w:rsidP="00FA2BCD">
      <w:pPr>
        <w:spacing w:before="0" w:beforeAutospacing="0" w:after="0" w:afterAutospacing="0"/>
        <w:ind w:firstLine="397"/>
        <w:rPr>
          <w:rFonts w:cstheme="minorHAnsi"/>
          <w:color w:val="000000"/>
          <w:lang w:val="ru-RU"/>
        </w:rPr>
      </w:pPr>
    </w:p>
    <w:p w:rsidR="001833C1" w:rsidRPr="009158CF" w:rsidRDefault="00FA2BCD" w:rsidP="00FA2BCD">
      <w:pPr>
        <w:spacing w:before="0" w:beforeAutospacing="0" w:after="0" w:afterAutospacing="0"/>
        <w:ind w:firstLine="397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lastRenderedPageBreak/>
        <w:t xml:space="preserve"> </w:t>
      </w:r>
      <w:r w:rsidR="009158CF" w:rsidRPr="009158CF">
        <w:rPr>
          <w:rFonts w:cstheme="minorHAnsi"/>
          <w:color w:val="000000"/>
          <w:lang w:val="ru-RU"/>
        </w:rPr>
        <w:t>порядок голосования по</w:t>
      </w:r>
      <w:r w:rsidR="009158CF" w:rsidRPr="009158CF">
        <w:rPr>
          <w:rFonts w:cstheme="minorHAnsi"/>
          <w:color w:val="000000"/>
        </w:rPr>
        <w:t> </w:t>
      </w:r>
      <w:r w:rsidR="009158CF" w:rsidRPr="009158CF">
        <w:rPr>
          <w:rFonts w:cstheme="minorHAnsi"/>
          <w:color w:val="000000"/>
          <w:lang w:val="ru-RU"/>
        </w:rPr>
        <w:t>вопросам повестки: открытое, тайное или заочное;</w:t>
      </w:r>
    </w:p>
    <w:p w:rsidR="001833C1" w:rsidRPr="009158CF" w:rsidRDefault="009158CF" w:rsidP="006D6F64">
      <w:pPr>
        <w:numPr>
          <w:ilvl w:val="0"/>
          <w:numId w:val="1"/>
        </w:numPr>
        <w:spacing w:before="0" w:beforeAutospacing="0" w:after="0" w:afterAutospacing="0"/>
        <w:ind w:left="0"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проекты решений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вопросам повестки дня, выносимым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голосование, при наличии.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уведомлению прилагаются документы, необходимые для принятия решений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 управляющего совета.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2.5.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случае невозможности присутствия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 член управляющего совета сообщает об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этом председателю или заместителю председателя управляющего совета.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2.6. Для обсуждения вопросов повестки дня могут быть приглашены лица,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являющиеся членами управляющего совета. Предложения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приглашению таких лиц готовятся постоянными комиссиями управляющего совета, рабочими группами или иными лицами, которые готовили вопрос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рассмотрению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заседании. Решение 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приглашении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участию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 лиц,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являющихся его членами, принимается председателем управляющего совета. Лица, приглашенные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заседание, пользуются правом совещательного голоса, могут вносить предложения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заявления, участвовать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обсуждении вопросов, находящихся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их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компетенции.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2.7.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начале каждого заседания предложенная повестка дня обсуждается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утверждается управляющим советом.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включенные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утвержденную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начале заседания повестку дня вопросы могут быть дополнительно включены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нее принятым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установленном порядке решением управляющего совета.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случае </w:t>
      </w:r>
      <w:proofErr w:type="spellStart"/>
      <w:r w:rsidRPr="009158CF">
        <w:rPr>
          <w:rFonts w:cstheme="minorHAnsi"/>
          <w:color w:val="000000"/>
          <w:lang w:val="ru-RU"/>
        </w:rPr>
        <w:t>неутверждения</w:t>
      </w:r>
      <w:proofErr w:type="spellEnd"/>
      <w:r w:rsidRPr="009158CF">
        <w:rPr>
          <w:rFonts w:cstheme="minorHAnsi"/>
          <w:color w:val="000000"/>
          <w:lang w:val="ru-RU"/>
        </w:rPr>
        <w:t xml:space="preserve"> повестки дня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целом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голосование проводится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каждому вопросу повестки дня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отдельности.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2.8. После утверждения управляющим советом повестки дня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обсуждение идет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порядку, установленному повесткой. Изменения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порядке обсуждения вопросов повестки дня производится принятым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установленном порядке решением управляющего совета.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2.9. Все решения управляющего совета принимаются путем голосования. Форма голосования: открытая или тайная, устанавливается уставом образовательной организации. Открытое голосование осуществляется поднятием руки. Открытое голосование может быть поименным. Поименное голосование производится поднятием рук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оглашением фамилий членов, проголосовавших «за», «против» или воздержавшихся. Подсчет голосов ведется секретарем. Тайное голосование проводится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использованием бюллетеней для тайного голосования.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2.10. Решение управляющего совета считается правомочным, если за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него проголосовало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менее предусмотренного уставом образовательной организации</w:t>
      </w:r>
      <w:r w:rsidR="00F62A81" w:rsidRPr="009158CF">
        <w:rPr>
          <w:rFonts w:cstheme="minorHAnsi"/>
          <w:color w:val="000000"/>
          <w:lang w:val="ru-RU"/>
        </w:rPr>
        <w:t xml:space="preserve"> количества</w:t>
      </w:r>
      <w:r w:rsidRPr="009158CF">
        <w:rPr>
          <w:rFonts w:cstheme="minorHAnsi"/>
          <w:color w:val="000000"/>
          <w:lang w:val="ru-RU"/>
        </w:rPr>
        <w:t>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b/>
          <w:bCs/>
          <w:color w:val="000000"/>
          <w:lang w:val="ru-RU"/>
        </w:rPr>
        <w:t>3. Порядок создания и</w:t>
      </w:r>
      <w:r w:rsidRPr="009158CF">
        <w:rPr>
          <w:rFonts w:cstheme="minorHAnsi"/>
          <w:b/>
          <w:bCs/>
          <w:color w:val="000000"/>
        </w:rPr>
        <w:t> </w:t>
      </w:r>
      <w:r w:rsidRPr="009158CF">
        <w:rPr>
          <w:rFonts w:cstheme="minorHAnsi"/>
          <w:b/>
          <w:bCs/>
          <w:color w:val="000000"/>
          <w:lang w:val="ru-RU"/>
        </w:rPr>
        <w:t>организации деятельности комиссий и</w:t>
      </w:r>
      <w:r w:rsidRPr="009158CF">
        <w:rPr>
          <w:rFonts w:cstheme="minorHAnsi"/>
          <w:b/>
          <w:bCs/>
          <w:color w:val="000000"/>
        </w:rPr>
        <w:t> </w:t>
      </w:r>
      <w:r w:rsidRPr="009158CF">
        <w:rPr>
          <w:rFonts w:cstheme="minorHAnsi"/>
          <w:b/>
          <w:bCs/>
          <w:color w:val="000000"/>
          <w:lang w:val="ru-RU"/>
        </w:rPr>
        <w:t>рабочих групп управляющего совета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3.1. Управляющий совет вправе создавать комиссии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рабочие группы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целях подготовки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заседаниям управляющего совета или выполнения его решений.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3.2. Участие членов управляющего совета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работе комиссий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рабочих групп управляющего совета осуществляется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основе волеизъявления членов управляющего совета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соответствии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настоящим регламентом, решениями управляющего совета, регламентирующими деятельность комиссий.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3.3. Комиссии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рабочие группы управляющего совета осуществляют свою деятельность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принципах коллегиальности, свободы обсуждения, гласности.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</w:rPr>
      </w:pPr>
      <w:r w:rsidRPr="009158CF">
        <w:rPr>
          <w:rFonts w:cstheme="minorHAnsi"/>
          <w:color w:val="000000"/>
          <w:lang w:val="ru-RU"/>
        </w:rPr>
        <w:t xml:space="preserve">3.4. Комиссии являются постоянно действующими органами управляющего совета. </w:t>
      </w:r>
      <w:proofErr w:type="spellStart"/>
      <w:r w:rsidRPr="009158CF">
        <w:rPr>
          <w:rFonts w:cstheme="minorHAnsi"/>
          <w:color w:val="000000"/>
        </w:rPr>
        <w:t>Комиссии</w:t>
      </w:r>
      <w:proofErr w:type="spellEnd"/>
      <w:r w:rsidRPr="009158CF">
        <w:rPr>
          <w:rFonts w:cstheme="minorHAnsi"/>
          <w:color w:val="000000"/>
        </w:rPr>
        <w:t xml:space="preserve"> </w:t>
      </w:r>
      <w:proofErr w:type="spellStart"/>
      <w:r w:rsidRPr="009158CF">
        <w:rPr>
          <w:rFonts w:cstheme="minorHAnsi"/>
          <w:color w:val="000000"/>
        </w:rPr>
        <w:t>управляющего</w:t>
      </w:r>
      <w:proofErr w:type="spellEnd"/>
      <w:r w:rsidRPr="009158CF">
        <w:rPr>
          <w:rFonts w:cstheme="minorHAnsi"/>
          <w:color w:val="000000"/>
        </w:rPr>
        <w:t xml:space="preserve"> </w:t>
      </w:r>
      <w:proofErr w:type="spellStart"/>
      <w:r w:rsidRPr="009158CF">
        <w:rPr>
          <w:rFonts w:cstheme="minorHAnsi"/>
          <w:color w:val="000000"/>
        </w:rPr>
        <w:t>совета</w:t>
      </w:r>
      <w:proofErr w:type="spellEnd"/>
      <w:r w:rsidRPr="009158CF">
        <w:rPr>
          <w:rFonts w:cstheme="minorHAnsi"/>
          <w:color w:val="000000"/>
        </w:rPr>
        <w:t>:</w:t>
      </w:r>
    </w:p>
    <w:p w:rsidR="001833C1" w:rsidRPr="009158CF" w:rsidRDefault="009158CF" w:rsidP="006D6F64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разрабатывают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предварительно рассматривают проекты решений управляющего совета; </w:t>
      </w:r>
    </w:p>
    <w:p w:rsidR="001833C1" w:rsidRPr="009158CF" w:rsidRDefault="009158CF" w:rsidP="006D6F64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осуществляют подготовку заключений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проектам решений, вынесенным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рассмотрение управляющего совета; </w:t>
      </w:r>
    </w:p>
    <w:p w:rsidR="001833C1" w:rsidRPr="009158CF" w:rsidRDefault="009158CF" w:rsidP="006D6F64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вносят проекты решений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рассмотрение управляющего совета; </w:t>
      </w:r>
    </w:p>
    <w:p w:rsidR="001833C1" w:rsidRPr="009158CF" w:rsidRDefault="009158CF" w:rsidP="006D6F64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подготавливают информацию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поручению управляющего совета или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собственной инициативе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вопросам, отнесенным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ведению комиссии; </w:t>
      </w:r>
    </w:p>
    <w:p w:rsidR="001833C1" w:rsidRPr="009158CF" w:rsidRDefault="009158CF" w:rsidP="006D6F64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пределах компетенции управляющего совета осуществляют контроль за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соблюдением решений управляющего совета; </w:t>
      </w:r>
    </w:p>
    <w:p w:rsidR="001833C1" w:rsidRPr="009158CF" w:rsidRDefault="009158CF" w:rsidP="006D6F64">
      <w:pPr>
        <w:numPr>
          <w:ilvl w:val="0"/>
          <w:numId w:val="2"/>
        </w:numPr>
        <w:spacing w:before="0" w:beforeAutospacing="0" w:after="0" w:afterAutospacing="0"/>
        <w:ind w:left="0"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решают вопросы организации своей деятельности.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Комиссии вправе запрашивать материалы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документы, необходимые для осуществления их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деятельности, у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председателя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секретаря управляющего совета, руководителя образовательной организации при условии соблюдения законодательных требований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отношении персональных данных.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3.5. Количественный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персональный состав комиссий утверждается решением управляющего совета.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3.6.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состав комиссий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могут входить председатель управляющего совета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его заместитель. Председатель комиссии, его заместитель избираются из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ее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состава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заседании комиссии </w:t>
      </w:r>
      <w:r w:rsidRPr="009158CF">
        <w:rPr>
          <w:rFonts w:cstheme="minorHAnsi"/>
          <w:color w:val="000000"/>
          <w:lang w:val="ru-RU"/>
        </w:rPr>
        <w:lastRenderedPageBreak/>
        <w:t>большинством голосов членов комиссии. Председатель комиссии утверждается решением управляющего совета.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Управляющий совет вправе освободить председателя постоянной комиссии от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выполнения обязанностей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решению соответствующей комиссии.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3.7. Заседания комиссии проводятся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мере необходимости, но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реже одного раза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квартал. Председатель комиссии созывает заседания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как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своей инициативе, так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инициативе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менее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2 (двух) членов, входящих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состав комиссии. 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созыве заседания постоянной комиссии ее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председатель уведомляет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менее чем за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3 (три) рабочих дня членов комиссии. Вместе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уведомлением 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созыве комиссии членам комиссии направляется повестка заседания. Заседание комиссии правомочно, если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нем присутствует более половины от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общего числа членов комиссии. Заседание комиссии проводит председатель комиссии или его заместитель.</w:t>
      </w:r>
      <w:r w:rsidRPr="009158CF">
        <w:rPr>
          <w:rFonts w:cstheme="minorHAnsi"/>
          <w:lang w:val="ru-RU"/>
        </w:rPr>
        <w:br/>
      </w:r>
      <w:r w:rsidRPr="009158CF">
        <w:rPr>
          <w:rFonts w:cstheme="minorHAnsi"/>
          <w:color w:val="000000"/>
          <w:lang w:val="ru-RU"/>
        </w:rPr>
        <w:t>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заседаниях постоянной комиссии могут принимать участие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правом совещательного голоса члены управляющего совета,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входящие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состав данной комиссии.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Решение комиссии принимается большинством голосов от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числа присутствующих членов. Протоколы заседаний подписывает председательствующий.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3.8. Управляющий совет вправе для содействия организации своей работы образовывать из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числа членов рабочие группы.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3.9. Задачи, объем полномочий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срок деятельности рабочей группы определяется управляющим советом при образовании данной рабочей группы.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3.10. Рабочая группа управляющего совета организует свою работу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принимает решения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правилам, предусмотренным настоящим регламентом для комиссии управляющего совета.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b/>
          <w:bCs/>
          <w:color w:val="000000"/>
          <w:lang w:val="ru-RU"/>
        </w:rPr>
        <w:t>4. Права и</w:t>
      </w:r>
      <w:r w:rsidRPr="009158CF">
        <w:rPr>
          <w:rFonts w:cstheme="minorHAnsi"/>
          <w:b/>
          <w:bCs/>
          <w:color w:val="000000"/>
        </w:rPr>
        <w:t> </w:t>
      </w:r>
      <w:r w:rsidRPr="009158CF">
        <w:rPr>
          <w:rFonts w:cstheme="minorHAnsi"/>
          <w:b/>
          <w:bCs/>
          <w:color w:val="000000"/>
          <w:lang w:val="ru-RU"/>
        </w:rPr>
        <w:t>обязанности членов управляющего совета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4.1. Председательствующим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 управляющего совета является председатель управляющего совета, 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случае его отсутствия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– заместитель председателя управляющего совета.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4.2. Председательствующий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 должен обеспечить беспрепятственное выражение мнений членов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других имеющих право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выступление лиц, 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также поддержание порядка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ходе заседаний.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4.3. Председательствующий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 при поименном голосовании голосует последним.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</w:rPr>
      </w:pPr>
      <w:r w:rsidRPr="009158CF">
        <w:rPr>
          <w:rFonts w:cstheme="minorHAnsi"/>
          <w:color w:val="000000"/>
        </w:rPr>
        <w:t>4.4. Председательствующий вправе:</w:t>
      </w:r>
    </w:p>
    <w:p w:rsidR="001833C1" w:rsidRPr="009158CF" w:rsidRDefault="009158CF" w:rsidP="006D6F64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лишить выступающего слова, если он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нарушает настоящий регламент, выступает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повестке дня, использует оскорбительные выражения; </w:t>
      </w:r>
    </w:p>
    <w:p w:rsidR="001833C1" w:rsidRPr="009158CF" w:rsidRDefault="009158CF" w:rsidP="006D6F64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обращаться за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справками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членам управляющего совета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должностным лицам, приглашенным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заседание; </w:t>
      </w:r>
    </w:p>
    <w:p w:rsidR="001833C1" w:rsidRPr="009158CF" w:rsidRDefault="009158CF" w:rsidP="006D6F64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приостанавливать дебаты,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относящиеся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обсуждаемому вопросу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предусмотренные режимом работы заседания; </w:t>
      </w:r>
    </w:p>
    <w:p w:rsidR="001833C1" w:rsidRPr="009158CF" w:rsidRDefault="009158CF" w:rsidP="006D6F64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призвать члена управляющего совета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порядку; </w:t>
      </w:r>
    </w:p>
    <w:p w:rsidR="001833C1" w:rsidRPr="009158CF" w:rsidRDefault="009158CF" w:rsidP="006D6F64">
      <w:pPr>
        <w:numPr>
          <w:ilvl w:val="0"/>
          <w:numId w:val="3"/>
        </w:numPr>
        <w:spacing w:before="0" w:beforeAutospacing="0" w:after="0" w:afterAutospacing="0"/>
        <w:ind w:left="0"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прервать заседание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случае возникновения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зале чрезвычайных обстоятельств, 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также грубого нарушения порядка ведения заседаний.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</w:rPr>
      </w:pPr>
      <w:r w:rsidRPr="009158CF">
        <w:rPr>
          <w:rFonts w:cstheme="minorHAnsi"/>
          <w:color w:val="000000"/>
        </w:rPr>
        <w:t>4.5. Председательствующий обязан: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соблюдать настоящий регламент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придерживаться повестки дня; 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обеспечивать соблюдение прав членов управляющего совета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заседании;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обеспечивать порядок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ходе проведения заседаний; 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осуществлять контроль за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соблюдением времени выступлений, своевременно напоминать выступающему об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истечении установленного времени; 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ставить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голосование все поступившие предложения; 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</w:rPr>
      </w:pPr>
      <w:proofErr w:type="spellStart"/>
      <w:r w:rsidRPr="009158CF">
        <w:rPr>
          <w:rFonts w:cstheme="minorHAnsi"/>
          <w:color w:val="000000"/>
        </w:rPr>
        <w:t>сообщать</w:t>
      </w:r>
      <w:proofErr w:type="spellEnd"/>
      <w:r w:rsidRPr="009158CF">
        <w:rPr>
          <w:rFonts w:cstheme="minorHAnsi"/>
          <w:color w:val="000000"/>
        </w:rPr>
        <w:t xml:space="preserve"> </w:t>
      </w:r>
      <w:proofErr w:type="spellStart"/>
      <w:r w:rsidRPr="009158CF">
        <w:rPr>
          <w:rFonts w:cstheme="minorHAnsi"/>
          <w:color w:val="000000"/>
        </w:rPr>
        <w:t>результаты</w:t>
      </w:r>
      <w:proofErr w:type="spellEnd"/>
      <w:r w:rsidRPr="009158CF">
        <w:rPr>
          <w:rFonts w:cstheme="minorHAnsi"/>
          <w:color w:val="000000"/>
        </w:rPr>
        <w:t xml:space="preserve"> </w:t>
      </w:r>
      <w:proofErr w:type="spellStart"/>
      <w:r w:rsidRPr="009158CF">
        <w:rPr>
          <w:rFonts w:cstheme="minorHAnsi"/>
          <w:color w:val="000000"/>
        </w:rPr>
        <w:t>голосования</w:t>
      </w:r>
      <w:proofErr w:type="spellEnd"/>
      <w:r w:rsidRPr="009158CF">
        <w:rPr>
          <w:rFonts w:cstheme="minorHAnsi"/>
          <w:color w:val="000000"/>
        </w:rPr>
        <w:t xml:space="preserve">; 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проявлять уважительное отношение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участникам заседания, воздерживаться от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персональных оценок выступлений участников заседания; </w:t>
      </w:r>
    </w:p>
    <w:p w:rsidR="001833C1" w:rsidRPr="009158CF" w:rsidRDefault="009158CF" w:rsidP="006D6F64">
      <w:pPr>
        <w:numPr>
          <w:ilvl w:val="0"/>
          <w:numId w:val="4"/>
        </w:numPr>
        <w:spacing w:before="0" w:beforeAutospacing="0" w:after="0" w:afterAutospacing="0"/>
        <w:ind w:left="0"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принимать во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внимание сообщения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разъяснения председателя комиссии либо рабочей группы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– инициатора рассмотрения вопроса.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</w:rPr>
      </w:pPr>
      <w:r w:rsidRPr="009158CF">
        <w:rPr>
          <w:rFonts w:cstheme="minorHAnsi"/>
          <w:color w:val="000000"/>
        </w:rPr>
        <w:t>4.6. Член управляющего совета вправе: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избирать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быть избранным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комиссии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рабочие группы управляющего совета, предлагать кандидатов (в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том числе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свою кандидатуру)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эти комиссии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рабочие группы; 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вносить предложения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повестке дня, порядку ведения заседания; 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вносить поправки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проектам документов;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участвовать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обсуждениях вопросов повестки дня, задавать вопросы докладчику (содокладчику); 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требовать постановки своих предложений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голосование; 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lastRenderedPageBreak/>
        <w:t>требовать повторного голосования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случаях нарушения установленных правил голосования; 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вносить предложения 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заслушивании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заседании управляющего совета отчета или информации любой комиссии или рабочей группы либо члена управляющего совета; 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 xml:space="preserve">оглашать обращения, имеющие общественное значение; </w:t>
      </w:r>
    </w:p>
    <w:p w:rsidR="001833C1" w:rsidRPr="009158CF" w:rsidRDefault="009158CF" w:rsidP="006D6F64">
      <w:pPr>
        <w:numPr>
          <w:ilvl w:val="0"/>
          <w:numId w:val="5"/>
        </w:numPr>
        <w:spacing w:before="0" w:beforeAutospacing="0" w:after="0" w:afterAutospacing="0"/>
        <w:ind w:left="0"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пользоваться другими правами, предоставленными ему законодательством, уставом образовательной организации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настоящим регламентом.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</w:rPr>
      </w:pPr>
      <w:r w:rsidRPr="009158CF">
        <w:rPr>
          <w:rFonts w:cstheme="minorHAnsi"/>
          <w:color w:val="000000"/>
        </w:rPr>
        <w:t>4.7. Член управляющего совета обязан:</w:t>
      </w:r>
    </w:p>
    <w:p w:rsidR="001833C1" w:rsidRPr="009158CF" w:rsidRDefault="009158CF" w:rsidP="006D6F64">
      <w:pPr>
        <w:numPr>
          <w:ilvl w:val="0"/>
          <w:numId w:val="6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соблюдать регламент, повестку дня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требования председательствующего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заседании; </w:t>
      </w:r>
    </w:p>
    <w:p w:rsidR="001833C1" w:rsidRPr="009158CF" w:rsidRDefault="009158CF" w:rsidP="006D6F64">
      <w:pPr>
        <w:numPr>
          <w:ilvl w:val="0"/>
          <w:numId w:val="6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выступать только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разрешения председательствующего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 xml:space="preserve">заседании; </w:t>
      </w:r>
    </w:p>
    <w:p w:rsidR="001833C1" w:rsidRPr="009158CF" w:rsidRDefault="009158CF" w:rsidP="006D6F64">
      <w:pPr>
        <w:numPr>
          <w:ilvl w:val="0"/>
          <w:numId w:val="6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</w:rPr>
      </w:pPr>
      <w:proofErr w:type="spellStart"/>
      <w:r w:rsidRPr="009158CF">
        <w:rPr>
          <w:rFonts w:cstheme="minorHAnsi"/>
          <w:color w:val="000000"/>
        </w:rPr>
        <w:t>не</w:t>
      </w:r>
      <w:proofErr w:type="spellEnd"/>
      <w:r w:rsidRPr="009158CF">
        <w:rPr>
          <w:rFonts w:cstheme="minorHAnsi"/>
          <w:color w:val="000000"/>
        </w:rPr>
        <w:t> </w:t>
      </w:r>
      <w:proofErr w:type="spellStart"/>
      <w:r w:rsidRPr="009158CF">
        <w:rPr>
          <w:rFonts w:cstheme="minorHAnsi"/>
          <w:color w:val="000000"/>
        </w:rPr>
        <w:t>допускать</w:t>
      </w:r>
      <w:proofErr w:type="spellEnd"/>
      <w:r w:rsidRPr="009158CF">
        <w:rPr>
          <w:rFonts w:cstheme="minorHAnsi"/>
          <w:color w:val="000000"/>
        </w:rPr>
        <w:t xml:space="preserve"> </w:t>
      </w:r>
      <w:proofErr w:type="spellStart"/>
      <w:r w:rsidRPr="009158CF">
        <w:rPr>
          <w:rFonts w:cstheme="minorHAnsi"/>
          <w:color w:val="000000"/>
        </w:rPr>
        <w:t>оскорбительных</w:t>
      </w:r>
      <w:proofErr w:type="spellEnd"/>
      <w:r w:rsidRPr="009158CF">
        <w:rPr>
          <w:rFonts w:cstheme="minorHAnsi"/>
          <w:color w:val="000000"/>
        </w:rPr>
        <w:t xml:space="preserve"> </w:t>
      </w:r>
      <w:proofErr w:type="spellStart"/>
      <w:r w:rsidRPr="009158CF">
        <w:rPr>
          <w:rFonts w:cstheme="minorHAnsi"/>
          <w:color w:val="000000"/>
        </w:rPr>
        <w:t>выражений</w:t>
      </w:r>
      <w:proofErr w:type="spellEnd"/>
      <w:r w:rsidRPr="009158CF">
        <w:rPr>
          <w:rFonts w:cstheme="minorHAnsi"/>
          <w:color w:val="000000"/>
        </w:rPr>
        <w:t xml:space="preserve">; </w:t>
      </w:r>
    </w:p>
    <w:p w:rsidR="001833C1" w:rsidRPr="009158CF" w:rsidRDefault="009158CF" w:rsidP="006D6F64">
      <w:pPr>
        <w:numPr>
          <w:ilvl w:val="0"/>
          <w:numId w:val="6"/>
        </w:numPr>
        <w:spacing w:before="0" w:beforeAutospacing="0" w:after="0" w:afterAutospacing="0"/>
        <w:ind w:left="0"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регистрироваться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каждом заседании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участвовать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работе заседания.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b/>
          <w:bCs/>
          <w:color w:val="000000"/>
          <w:lang w:val="ru-RU"/>
        </w:rPr>
        <w:t>5. Документация управляющего совета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5.1. Заседания управляющего совета оформляются протоколами. Протокол заседания управляющего совета составляется не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позднее 5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(пяти) рабочих дней после его завершения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двух экземплярах, подписываемых его председателем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секретарем.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5.2. Протокол составляется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соответствии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общими требованиями делопроизводства, установленными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образовательной организации, с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указанием следующих сведений:</w:t>
      </w:r>
    </w:p>
    <w:p w:rsidR="001833C1" w:rsidRPr="009158CF" w:rsidRDefault="009158CF" w:rsidP="006D6F64">
      <w:pPr>
        <w:numPr>
          <w:ilvl w:val="0"/>
          <w:numId w:val="7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количество членов, принявших участие в</w:t>
      </w:r>
      <w:r w:rsidRPr="009158CF">
        <w:rPr>
          <w:rFonts w:cstheme="minorHAnsi"/>
          <w:color w:val="000000"/>
        </w:rPr>
        <w:t> </w:t>
      </w:r>
      <w:r w:rsidR="00F62A81" w:rsidRPr="009158CF">
        <w:rPr>
          <w:rFonts w:cstheme="minorHAnsi"/>
          <w:color w:val="000000"/>
          <w:lang w:val="ru-RU"/>
        </w:rPr>
        <w:t>заседании</w:t>
      </w:r>
      <w:r w:rsidRPr="009158CF">
        <w:rPr>
          <w:rFonts w:cstheme="minorHAnsi"/>
          <w:color w:val="000000"/>
          <w:lang w:val="ru-RU"/>
        </w:rPr>
        <w:t>;</w:t>
      </w:r>
    </w:p>
    <w:p w:rsidR="001833C1" w:rsidRPr="009158CF" w:rsidRDefault="009158CF" w:rsidP="006D6F64">
      <w:pPr>
        <w:numPr>
          <w:ilvl w:val="0"/>
          <w:numId w:val="7"/>
        </w:numPr>
        <w:spacing w:before="0" w:beforeAutospacing="0" w:after="0" w:afterAutospacing="0"/>
        <w:ind w:left="0" w:firstLine="397"/>
        <w:contextualSpacing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количество голосов «за», «против»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«воздержался»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каждому вопросу повестки заседания;</w:t>
      </w:r>
    </w:p>
    <w:p w:rsidR="001833C1" w:rsidRPr="009158CF" w:rsidRDefault="009158CF" w:rsidP="006D6F64">
      <w:pPr>
        <w:numPr>
          <w:ilvl w:val="0"/>
          <w:numId w:val="7"/>
        </w:numPr>
        <w:spacing w:before="0" w:beforeAutospacing="0" w:after="0" w:afterAutospacing="0"/>
        <w:ind w:left="0"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решение управляющего совета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каждому вопросу повестки заседания.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Нумерация протоколов управляющего совета ведется от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начала учебного года.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5.3.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случае обнаружения ошибок, неточностей, недостоверного изложения фактов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протоколе заседания управляющего совета члены управляющего совета вправе требовать от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председателя его изменения.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свою очередь председатель обязан принять меры по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внесению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протокол соответствующих изменений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уточнений, 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также сделать соответствующее сообщение на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следующем заседании управляющего совета, внеся данный вопрос в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его повестку дня.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5.4. Оригиналы протоколов хранятся у руководителя образовательной организации.</w:t>
      </w:r>
    </w:p>
    <w:p w:rsidR="001833C1" w:rsidRPr="009158CF" w:rsidRDefault="009158CF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lang w:val="ru-RU"/>
        </w:rPr>
      </w:pPr>
      <w:r w:rsidRPr="009158CF">
        <w:rPr>
          <w:rFonts w:cstheme="minorHAnsi"/>
          <w:color w:val="000000"/>
          <w:lang w:val="ru-RU"/>
        </w:rPr>
        <w:t>5.5. К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протоколу прикладываются вся информация и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материалы, а</w:t>
      </w:r>
      <w:r w:rsidRPr="009158CF">
        <w:rPr>
          <w:rFonts w:cstheme="minorHAnsi"/>
          <w:color w:val="000000"/>
        </w:rPr>
        <w:t> </w:t>
      </w:r>
      <w:r w:rsidRPr="009158CF">
        <w:rPr>
          <w:rFonts w:cstheme="minorHAnsi"/>
          <w:color w:val="000000"/>
          <w:lang w:val="ru-RU"/>
        </w:rPr>
        <w:t>также иные документы, касающиеся решения.</w:t>
      </w:r>
    </w:p>
    <w:p w:rsidR="001833C1" w:rsidRPr="006D6F64" w:rsidRDefault="001833C1" w:rsidP="006D6F64">
      <w:pPr>
        <w:spacing w:before="0" w:beforeAutospacing="0" w:after="0" w:afterAutospacing="0"/>
        <w:ind w:firstLine="397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1833C1" w:rsidRPr="006D6F64" w:rsidSect="006D6F64">
      <w:pgSz w:w="11907" w:h="16839"/>
      <w:pgMar w:top="993" w:right="992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93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96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75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01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86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46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33C1"/>
    <w:rsid w:val="002D33B1"/>
    <w:rsid w:val="002D3591"/>
    <w:rsid w:val="003514A0"/>
    <w:rsid w:val="004F7E17"/>
    <w:rsid w:val="005A05CE"/>
    <w:rsid w:val="00653AF6"/>
    <w:rsid w:val="006D6F64"/>
    <w:rsid w:val="009158CF"/>
    <w:rsid w:val="00B73A5A"/>
    <w:rsid w:val="00C268F3"/>
    <w:rsid w:val="00DC7D98"/>
    <w:rsid w:val="00E438A1"/>
    <w:rsid w:val="00F01E19"/>
    <w:rsid w:val="00F62A81"/>
    <w:rsid w:val="00FA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D6F64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8F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80855-EA5E-4706-91EF-DE829228FBA7}"/>
</file>

<file path=customXml/itemProps2.xml><?xml version="1.0" encoding="utf-8"?>
<ds:datastoreItem xmlns:ds="http://schemas.openxmlformats.org/officeDocument/2006/customXml" ds:itemID="{B816DED5-1C4F-4B00-8D93-0ED986D69BA7}"/>
</file>

<file path=customXml/itemProps3.xml><?xml version="1.0" encoding="utf-8"?>
<ds:datastoreItem xmlns:ds="http://schemas.openxmlformats.org/officeDocument/2006/customXml" ds:itemID="{B531F444-B9F8-4023-B093-15C78F82F0E8}"/>
</file>

<file path=customXml/itemProps4.xml><?xml version="1.0" encoding="utf-8"?>
<ds:datastoreItem xmlns:ds="http://schemas.openxmlformats.org/officeDocument/2006/customXml" ds:itemID="{B3B14528-895E-40F2-9727-7A6458649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</cp:lastModifiedBy>
  <cp:revision>5</cp:revision>
  <cp:lastPrinted>2022-08-22T11:21:00Z</cp:lastPrinted>
  <dcterms:created xsi:type="dcterms:W3CDTF">2011-11-02T04:15:00Z</dcterms:created>
  <dcterms:modified xsi:type="dcterms:W3CDTF">2022-08-22T14:50:00Z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