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1E" w:rsidRPr="00A9541E" w:rsidRDefault="00A9541E" w:rsidP="0033279C">
      <w:pPr>
        <w:tabs>
          <w:tab w:val="center" w:pos="4890"/>
        </w:tabs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</w:pPr>
      <w:r w:rsidRPr="00A9541E"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  <w:t xml:space="preserve">              Консультация для родителей</w:t>
      </w:r>
    </w:p>
    <w:p w:rsidR="0033279C" w:rsidRPr="00A9541E" w:rsidRDefault="00512910" w:rsidP="0033279C">
      <w:pPr>
        <w:tabs>
          <w:tab w:val="center" w:pos="4890"/>
        </w:tabs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</w:pPr>
      <w:r w:rsidRPr="00A9541E">
        <w:rPr>
          <w:rFonts w:ascii="Times New Roman" w:hAnsi="Times New Roman" w:cs="Times New Roman"/>
          <w:b/>
          <w:noProof/>
          <w:color w:val="17365D" w:themeColor="text2" w:themeShade="BF"/>
          <w:sz w:val="44"/>
          <w:szCs w:val="4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1066165</wp:posOffset>
            </wp:positionH>
            <wp:positionV relativeFrom="paragraph">
              <wp:posOffset>774065</wp:posOffset>
            </wp:positionV>
            <wp:extent cx="2371725" cy="2400300"/>
            <wp:effectExtent l="19050" t="0" r="9525" b="0"/>
            <wp:wrapTight wrapText="bothSides">
              <wp:wrapPolygon edited="0">
                <wp:start x="3817" y="0"/>
                <wp:lineTo x="2776" y="514"/>
                <wp:lineTo x="3470" y="2743"/>
                <wp:lineTo x="-173" y="2914"/>
                <wp:lineTo x="-173" y="4629"/>
                <wp:lineTo x="1735" y="5486"/>
                <wp:lineTo x="1388" y="8229"/>
                <wp:lineTo x="347" y="8743"/>
                <wp:lineTo x="694" y="10286"/>
                <wp:lineTo x="2949" y="10971"/>
                <wp:lineTo x="2949" y="11486"/>
                <wp:lineTo x="7981" y="13714"/>
                <wp:lineTo x="9195" y="13714"/>
                <wp:lineTo x="10583" y="16457"/>
                <wp:lineTo x="10757" y="21429"/>
                <wp:lineTo x="14747" y="21429"/>
                <wp:lineTo x="15788" y="21429"/>
                <wp:lineTo x="18911" y="19714"/>
                <wp:lineTo x="19084" y="19200"/>
                <wp:lineTo x="18390" y="16971"/>
                <wp:lineTo x="18390" y="16457"/>
                <wp:lineTo x="19431" y="13886"/>
                <wp:lineTo x="19431" y="13714"/>
                <wp:lineTo x="19605" y="11143"/>
                <wp:lineTo x="20472" y="10971"/>
                <wp:lineTo x="21687" y="9429"/>
                <wp:lineTo x="21687" y="7886"/>
                <wp:lineTo x="21340" y="7371"/>
                <wp:lineTo x="20125" y="4800"/>
                <wp:lineTo x="17696" y="4286"/>
                <wp:lineTo x="8501" y="2743"/>
                <wp:lineTo x="10236" y="1200"/>
                <wp:lineTo x="9369" y="171"/>
                <wp:lineTo x="4684" y="0"/>
                <wp:lineTo x="3817" y="0"/>
              </wp:wrapPolygon>
            </wp:wrapTight>
            <wp:docPr id="5" name="Рисунок 2" descr="C:\Documents and Settings\User\Рабочий стол\детсад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детсад\1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541E"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  <w:t>Игра, как средство воспитания дошкольников</w:t>
      </w:r>
      <w:r w:rsidR="00EA47CD" w:rsidRPr="00A9541E"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  <w:t xml:space="preserve"> </w:t>
      </w:r>
    </w:p>
    <w:p w:rsidR="00757749" w:rsidRPr="00A9541E" w:rsidRDefault="00757749" w:rsidP="00887472">
      <w:pPr>
        <w:tabs>
          <w:tab w:val="left" w:pos="279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Игра, как самостоятельная детская деятельность формируется в ходе воспитания и обучения ребёнка, она способствует освоению ими опыта человеческой деятельностью. Игрушка, в данном случае, выступает в качестве своеобразного эталона тех предметов, узнать назначение которых и освоить различные действия с которыми, надлежит ребёнку. Игра, как форма организации детской жизни важна тем, что служит становлению психики ребёнка, его </w:t>
      </w:r>
      <w:r w:rsidR="00887472"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личности. Игра</w:t>
      </w:r>
      <w:r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 игрушка неотделимы друг от друга. Игрушка может вызвать к жизни игру, а игра, иной раз, требует для развития новую игрушку. И не случайно в играх детей участвуют игрушки, купленные в магазине, но и сделанные воспитателями, родителями или самими детьми. Игрушки могут быть самыми разнообразными, но все они должны отвечать определённым педагогическим и художественно-эстетическим </w:t>
      </w:r>
      <w:r w:rsidR="00887472"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требованиям. В</w:t>
      </w:r>
      <w:r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каждом возрасте ребёнку нужны различные по своей тематике и назначению игрушки: сюжетные (куклы, фигурки животных, мебель, посуда), технические (транспортные, конструкторы и т.д.), игрушки-орудия труда (молоток, отвёртка, щётка для подметания, грабли, лопатка, иным словом игрушки, имитирующие простейшие средства труда взрослых), игрушки-забавы: театральные, музыкальные. Крупногабаритные игрушки, такие как самокаты, детские автомобили, тракторы, большие легко трансформирующиеся конструкторы для строительства способствуют борьбе с гиподинамией, учат ребёнка движениям и ориентировке в пространстве. Сидя за столом ребёнку удобнее играть маленькими игрушками, хорошо обозримыми со всех сторон. Для игр на полу нужны более крупные игрушки, соразмеримые с ростом ребёнка в положении сидя и стоя. Подвижные игры во дворе требуют игрушек крупных, мелкие не годятся. Отбор игрушек тесно связан с задачами эстетического, а также нравственного воспитания ребёнка, с его стремлением к игре коллективной, в которой всеми игрушками он пользуется совместно со всеми детьми. При отборе игрушек должны учитываться возрастные закономерности развития игровой деятельности. Не все дети имеют возможность увидеть живых зверей и птиц. Познакомиться с ними помогают книги, игрушки, телевиденье. Очень важно, чтобы в подборе игрушек способствовал формированию у ребёнка правильных представлений об окружающем. Желательно, чтобы игрушки </w:t>
      </w:r>
      <w:r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 xml:space="preserve">вносил в игру взрослый. Он заинтересовывает ребёнка сюжетом совместной игры, задаёт ему вопросы, побуждает его к «общению» с новой игрушкой. «Кукла проснулась? Угости её компотом». </w:t>
      </w:r>
      <w:r w:rsidR="0033279C" w:rsidRPr="00A9541E"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85950" cy="1905000"/>
            <wp:effectExtent l="19050" t="0" r="0" b="0"/>
            <wp:wrapSquare wrapText="bothSides"/>
            <wp:docPr id="3" name="Рисунок 1" descr="C:\Documents and Settings\User\Рабочий стол\детсад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детсад\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Игрушка для ребёнка полна смысла. </w:t>
      </w:r>
      <w:r w:rsidR="00887472"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Дети </w:t>
      </w:r>
      <w:r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осуществляют игровые действия чаще всего с помощью игрушек, но их игровые действия могут быть уже обозначены и ж</w:t>
      </w:r>
      <w:r w:rsidR="00887472"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естом и словом. Особ</w:t>
      </w:r>
      <w:r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ое значение приобретают те предметы, которые в практической педагогике принято именовать атрибутами: всевозможные шапочки. Бусы, фартуки, </w:t>
      </w:r>
      <w:r w:rsidR="00887472"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халаты. Необходимы</w:t>
      </w:r>
      <w:r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игрушки, отражающие специфику той или иной профессии. Для капитана не так важен корабль, как важно иметь подзорную трубу, бинокль</w:t>
      </w:r>
      <w:r w:rsidR="00887472"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фуражку. </w:t>
      </w:r>
      <w:r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Правильное руководство игрой со стороны взрослых делает её содержательной, подлинно ведущей в дошкольном возрасте, существенно расширяет кругозор </w:t>
      </w:r>
      <w:r w:rsidR="00887472"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ребенка. Однако</w:t>
      </w:r>
      <w:r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никакое обилие игрушек, позволяющее, казалось бы, развернуть самые сюжетные игры, не заменит ребёнку товарищей по игре. Вынужденная необходимость играть одному, иногда, может привести к перевозбуждению его нервной системы. Играя один, ребёнок возбуждается от обилия взятых на себя ролей. Естественно, после игры он будет излишне подвижным, раздражительным, «крикливым». Но такая же игра в коллективе сверстников не вызывает у ребёнка подобной </w:t>
      </w:r>
      <w:r w:rsidR="00887472"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реакции. Многие</w:t>
      </w:r>
      <w:r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дети используют в игре не только игрушки, но и приспосабливают для этого другие предметы. Диван может стать пароходом, стулья – вагонами поезда, шишки – смешными ёжиками. Такое использование в игре предметов указывает на высокий уровень интеллекта ребёнка, развитие его фантазии. К сожалению, не все взрослые понимают это. Надо обогащать игру игрушками-самоделками, в том числе из природного, бросового </w:t>
      </w:r>
      <w:r w:rsidR="00887472"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материала. Игра</w:t>
      </w:r>
      <w:r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развивает и радует ребёнка, делает его счастливым. В игре ребёнок совершает первые открытия, переживает минуты вдохновения. В игре развивается его воображение, фантазия, а, следовательно, создаётся почва для формирования инициативной, пытливой личности. Игра для ребёнка верное средство от безделья, приводящего к вялости, бесцельности поведения. Для хорошей, весёлой игры ребёнку нужна хорошая игрушка. Выбирайте её обдумано для своего ребёнка.</w:t>
      </w:r>
    </w:p>
    <w:p w:rsidR="00512910" w:rsidRPr="00A9541E" w:rsidRDefault="00512910" w:rsidP="00512910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9541E"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085975" cy="1933575"/>
            <wp:effectExtent l="19050" t="0" r="9525" b="0"/>
            <wp:wrapSquare wrapText="bothSides"/>
            <wp:docPr id="9" name="Рисунок 4" descr="C:\Documents and Settings\User\Рабочий стол\детсад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детсад\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279C"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</w:t>
      </w:r>
    </w:p>
    <w:p w:rsidR="00512910" w:rsidRPr="00A9541E" w:rsidRDefault="00512910" w:rsidP="00512910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3F4FF4" w:rsidRPr="00512910" w:rsidRDefault="00512910" w:rsidP="00512910">
      <w:pPr>
        <w:tabs>
          <w:tab w:val="left" w:pos="4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F4FF4" w:rsidRPr="00512910" w:rsidSect="0033279C">
      <w:pgSz w:w="11906" w:h="16838"/>
      <w:pgMar w:top="851" w:right="850" w:bottom="1418" w:left="1276" w:header="720" w:footer="720" w:gutter="0"/>
      <w:pgBorders>
        <w:top w:val="starsShadowed" w:sz="12" w:space="1" w:color="auto"/>
        <w:left w:val="starsShadowed" w:sz="12" w:space="4" w:color="auto"/>
        <w:bottom w:val="starsShadowed" w:sz="12" w:space="1" w:color="auto"/>
        <w:right w:val="starsShadowed" w:sz="12" w:space="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1E6" w:rsidRDefault="00CF21E6" w:rsidP="00887472">
      <w:pPr>
        <w:spacing w:after="0" w:line="240" w:lineRule="auto"/>
      </w:pPr>
      <w:r>
        <w:separator/>
      </w:r>
    </w:p>
  </w:endnote>
  <w:endnote w:type="continuationSeparator" w:id="1">
    <w:p w:rsidR="00CF21E6" w:rsidRDefault="00CF21E6" w:rsidP="00887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1E6" w:rsidRDefault="00CF21E6" w:rsidP="00887472">
      <w:pPr>
        <w:spacing w:after="0" w:line="240" w:lineRule="auto"/>
      </w:pPr>
      <w:r>
        <w:separator/>
      </w:r>
    </w:p>
  </w:footnote>
  <w:footnote w:type="continuationSeparator" w:id="1">
    <w:p w:rsidR="00CF21E6" w:rsidRDefault="00CF21E6" w:rsidP="00887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7749"/>
    <w:rsid w:val="0033279C"/>
    <w:rsid w:val="003F4FF4"/>
    <w:rsid w:val="00512910"/>
    <w:rsid w:val="006E1C78"/>
    <w:rsid w:val="00757749"/>
    <w:rsid w:val="0088087F"/>
    <w:rsid w:val="00887472"/>
    <w:rsid w:val="00895E4C"/>
    <w:rsid w:val="008A0FC0"/>
    <w:rsid w:val="00A9541E"/>
    <w:rsid w:val="00C57EEB"/>
    <w:rsid w:val="00CF21E6"/>
    <w:rsid w:val="00EA47CD"/>
    <w:rsid w:val="00EE1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7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7472"/>
  </w:style>
  <w:style w:type="paragraph" w:styleId="a5">
    <w:name w:val="footer"/>
    <w:basedOn w:val="a"/>
    <w:link w:val="a6"/>
    <w:uiPriority w:val="99"/>
    <w:semiHidden/>
    <w:unhideWhenUsed/>
    <w:rsid w:val="00887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7472"/>
  </w:style>
  <w:style w:type="paragraph" w:styleId="a7">
    <w:name w:val="Balloon Text"/>
    <w:basedOn w:val="a"/>
    <w:link w:val="a8"/>
    <w:uiPriority w:val="99"/>
    <w:semiHidden/>
    <w:unhideWhenUsed/>
    <w:rsid w:val="00332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2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US75DVFUYAPE-636-72</_dlc_DocId>
    <_dlc_DocIdUrl xmlns="1ca21ed8-a3df-4193-b700-fd65bdc63fa0">
      <Url>http://www.eduportal44.ru/Makariev_EDU/Solnyshko/_layouts/15/DocIdRedir.aspx?ID=US75DVFUYAPE-636-72</Url>
      <Description>US75DVFUYAPE-636-72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BA0B61A-4FE3-4952-B94C-577623068BEE}"/>
</file>

<file path=customXml/itemProps2.xml><?xml version="1.0" encoding="utf-8"?>
<ds:datastoreItem xmlns:ds="http://schemas.openxmlformats.org/officeDocument/2006/customXml" ds:itemID="{75EBF058-C894-47F8-B2DC-3914517BA9D0}"/>
</file>

<file path=customXml/itemProps3.xml><?xml version="1.0" encoding="utf-8"?>
<ds:datastoreItem xmlns:ds="http://schemas.openxmlformats.org/officeDocument/2006/customXml" ds:itemID="{1FA1F75F-9AE1-49D9-8430-0A6B3FA5A3F1}"/>
</file>

<file path=customXml/itemProps4.xml><?xml version="1.0" encoding="utf-8"?>
<ds:datastoreItem xmlns:ds="http://schemas.openxmlformats.org/officeDocument/2006/customXml" ds:itemID="{6D93928E-FFCD-4A05-BB13-A22BF5AF696B}"/>
</file>

<file path=customXml/itemProps5.xml><?xml version="1.0" encoding="utf-8"?>
<ds:datastoreItem xmlns:ds="http://schemas.openxmlformats.org/officeDocument/2006/customXml" ds:itemID="{43ADDF97-CA09-4557-BB17-D90D5EBD5C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2011-08-28T13:10:00Z</cp:lastPrinted>
  <dcterms:created xsi:type="dcterms:W3CDTF">2011-08-07T14:32:00Z</dcterms:created>
  <dcterms:modified xsi:type="dcterms:W3CDTF">2011-08-28T13:16:00Z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44030f98-a94d-44e5-af97-d642f3d350be</vt:lpwstr>
  </property>
</Properties>
</file>