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jpeg" ContentType="image/jpeg"/>
  <Default Extension="xml" ContentType="application/xml"/>
  <Default Extension="gif" ContentType="image/gif"/>
  <Default Extension="jpg" ContentType="image/jp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</w:tblPr>
      <w:tblGrid>
        <w:gridCol/>
        <w:gridCol/>
        <w:gridCol/>
      </w:tblGrid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Приложение № 5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к приказу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МКОУ Селезеневская школа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(наименование ОО)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от 09.01.2020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(дата приказа) </w:t>
            </w:r>
          </w:p>
        </w:tc>
        <w:tc>
          <w:tcPr>
            <w:tcW w:w="15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(номер приказа)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p>
      <w:pPr>
        <w:pStyle w:val="Heading1KD"/>
        <w:rPr/>
      </w:pPr>
      <w:r>
        <w:rPr/>
        <w:t xml:space="preserve">Должностная инструкция учителя информатики </w:t>
      </w:r>
    </w:p>
    <w:p>
      <w:pPr>
        <w:pStyle w:val="Heading2KD"/>
        <w:rPr/>
      </w:pPr>
      <w:r>
        <w:rPr/>
        <w:t xml:space="preserve">1. Общие положения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Должность учителя информатики (далее – учитель) относится к категории педагогических работников.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На должность учителя не может быть назначено лицо:</w:t>
      </w:r>
    </w:p>
    <w:p>
      <w:pPr>
        <w:pStyle w:val="defaultStyle"/>
        <w:jc w:val="both"/>
        <w:rPr/>
      </w:pPr>
      <w:r>
        <w:rPr/>
        <w:t xml:space="preserve">–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defaultStyle"/>
        <w:jc w:val="both"/>
        <w:rPr/>
      </w:pPr>
      <w:r>
        <w:rPr/>
        <w:t xml:space="preserve">– имеющее или имевшее судимость за преступления, составы и виды которых установлены законодательством Российской Федерации;</w:t>
      </w:r>
    </w:p>
    <w:p>
      <w:pPr>
        <w:pStyle w:val="defaultStyle"/>
        <w:jc w:val="both"/>
        <w:rPr/>
      </w:pPr>
      <w:r>
        <w:rPr/>
        <w:t xml:space="preserve">– признанное недееспособным в установленном законом порядке;</w:t>
      </w:r>
    </w:p>
    <w:p>
      <w:pPr>
        <w:pStyle w:val="defaultStyle"/>
        <w:jc w:val="both"/>
        <w:rPr/>
      </w:pPr>
      <w:r>
        <w:rPr/>
        <w:t xml:space="preserve">– имеющее заболевание, предусмотренное установленным перечнем. 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Учитель принимается и освобождается от должности руководителем образовательной организации (далее – ОО).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общепедагогической функции «обучение» учитель должен знать: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пути достижения образовательных результатов и способы оценки результатов обучения;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методики преподавания,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рабочую программу и методику обучения по предмету;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нормативные документы по вопросам обучения и воспитания детей и молодежи;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Конвенцию о правах ребенка;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трудовое законодательство.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трудовой функции «воспитательная деятельность» учитель должен знать: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научное представление о результатах образования, путях их достижения и способах оценки;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трудовой функции «развивающая деятельность» учитель должен знать: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педагогические закономерности организации образовательного процесса;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законы развития личности и проявления личностных свойств, психологические законы периодизации и кризисов развития;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теорию и технологию учета возрастных особенностей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основные закономерности семейных отношений, позволяющие эффективно работать с родительской общественностью;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психодиагностики и основные признаки отклонения в развитии детей;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социально-психологические особенности и закономерности развития детско-взрослых сообществ.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программы и учебники по преподаваемому предмету;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методы и технологии поликультурного, дифференцированного и развивающего обучения;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экологии, экономики, социологии;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правила внутреннего распорядка;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правила по охране труда и требования к безопасности образовательной среды.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предметного обучения математике учитель должен знать: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основы математической теории и перспективные направления развития современной математики;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теорию и методику преподавания математики;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общепедагогической функции «обучение» учитель должен уметь: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ИКТ-компетентностями:</w:t>
      </w:r>
    </w:p>
    <w:p>
      <w:pPr>
        <w:pStyle w:val="defaultStyle"/>
        <w:jc w:val="both"/>
        <w:rPr/>
      </w:pPr>
      <w:r>
        <w:rPr/>
        <w:t xml:space="preserve">– общепользовательской ИКТ-компетентностью;</w:t>
      </w:r>
    </w:p>
    <w:p>
      <w:pPr>
        <w:pStyle w:val="defaultStyle"/>
        <w:jc w:val="both"/>
        <w:rPr/>
      </w:pPr>
      <w:r>
        <w:rPr/>
        <w:t xml:space="preserve">– общепедагогической ИКТ-компетентностью;</w:t>
      </w:r>
    </w:p>
    <w:p>
      <w:pPr>
        <w:pStyle w:val="defaultStyle"/>
        <w:jc w:val="both"/>
        <w:rPr/>
      </w:pPr>
      <w:r>
        <w:rPr/>
        <w:t xml:space="preserve"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трудовой функции «воспитательная деятельность» учитель должен уметь: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строить воспитательную деятельность с учетом культурных различий детей, половозрастных и индивидуальных особенностей;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общаться с детьми, признавать их достоинство, понимая и принимая их;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анализировать реальное состояние дел в учебной группе, поддерживать в детском коллективе деловую, дружелюбную атмосферу;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защищать достоинство и интересы обучающихся, помогать детям, оказавшимся в конфликтной ситуации и (или) неблагоприятных условиях;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находить ценностный аспект учебного знания и информации, обеспечивать его понимание и переживание обучающимися;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методами организации экскурсий, походов и экспедиций и т. п.;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сотрудничать с другими педагогическими работниками и другими специалистами в решении воспитательных задач.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реализации трудовой функции «развивающая деятельность» учитель должен уметь: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использовать в практике своей работы психологические подходы: культурно-исторический, деятельностный и развивающий;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понимать документацию специалистов (психологов, дефектологов, логопедов и т. д.);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стандартизированными методами психодиагностики личностных характеристик и возрастных особенностей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формировать детско-взрослые сообщества.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применять современные образовательные технологии, включая информационные, а также цифровые образовательные ресурсы;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планировать и осуществлять учебный процесс в соответствии с основной общеобразовательной программой;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организовать самостоятельную деятельность обучающихся, в том числе исследовательскую;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осуществлять контрольно-оценочную деятельность в образовательном процессе;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методами убеждения, аргументации своей позиции;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технологиями диагностики причин конфликтных ситуаций, их профилактики и разрешения.</w:t>
      </w:r>
    </w:p>
    <w:p>
      <w:pPr>
        <w:pStyle w:val="defaultStyle"/>
        <w:jc w:val="both"/>
        <w:numPr>
          <w:ilvl w:val="0"/>
          <w:numId w:val="46856377"/>
        </w:numPr>
      </w:pPr>
      <w:r>
        <w:rPr/>
        <w:t xml:space="preserve">Для предметного обучения математике учитель должен уметь: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оказывать помощь обучающимся в самостоятельной локализации ошибки, ее исправлении;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оказывать помощь обучающимся в улучшении (обобщении, сокращении, более ясном изложении) рассуждения;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поощрять выбор различных путей в решении поставленной задачи;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организовывать исследования-эксперименты, обнаружение закономерностей, доказательство в частных и общих случаях;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владеть основными математическими компьютерными инструментами:</w:t>
      </w:r>
    </w:p>
    <w:p>
      <w:pPr>
        <w:pStyle w:val="defaultStyle"/>
        <w:jc w:val="both"/>
        <w:numPr>
          <w:ilvl w:val="2"/>
          <w:numId w:val="46856377"/>
        </w:numPr>
      </w:pPr>
      <w:r>
        <w:rPr/>
        <w:t xml:space="preserve">визуализации данных, зависимостей, отношений, процессов, геометрических объектов;</w:t>
      </w:r>
    </w:p>
    <w:p>
      <w:pPr>
        <w:pStyle w:val="defaultStyle"/>
        <w:jc w:val="both"/>
        <w:numPr>
          <w:ilvl w:val="2"/>
          <w:numId w:val="46856377"/>
        </w:numPr>
      </w:pPr>
      <w:r>
        <w:rPr/>
        <w:t xml:space="preserve">вычислений – численных и символьных;</w:t>
      </w:r>
    </w:p>
    <w:p>
      <w:pPr>
        <w:pStyle w:val="defaultStyle"/>
        <w:jc w:val="both"/>
        <w:numPr>
          <w:ilvl w:val="2"/>
          <w:numId w:val="46856377"/>
        </w:numPr>
      </w:pPr>
      <w:r>
        <w:rPr/>
        <w:t xml:space="preserve">обработки данных (статистики);</w:t>
      </w:r>
    </w:p>
    <w:p>
      <w:pPr>
        <w:pStyle w:val="defaultStyle"/>
        <w:jc w:val="both"/>
        <w:numPr>
          <w:ilvl w:val="2"/>
          <w:numId w:val="46856377"/>
        </w:numPr>
      </w:pPr>
      <w:r>
        <w:rPr/>
        <w:t xml:space="preserve">экспериментальных лабораторий (вероятность, информатика);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квалифицированно набирать математический текст;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использовать информационные источники, следить за последними открытиями в области математики и знакомить с ними обучающихся;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>
      <w:pPr>
        <w:pStyle w:val="defaultStyle"/>
        <w:jc w:val="both"/>
        <w:numPr>
          <w:ilvl w:val="1"/>
          <w:numId w:val="46856377"/>
        </w:numPr>
      </w:pPr>
      <w:r>
        <w:rPr/>
        <w:t xml:space="preserve">работать с родителями (законными представителями), местным сообществом по проблематике математической культуры.</w:t>
      </w:r>
    </w:p>
    <w:p>
      <w:pPr>
        <w:pStyle w:val="Heading2KD"/>
        <w:rPr/>
      </w:pPr>
      <w:r>
        <w:rPr/>
        <w:t xml:space="preserve">2. Должностные обязанности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Учитель обязан: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добросовестно исполнять свои трудовые обязанности, возложенные на него трудовым договором и настоящей должностной инструкцией.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соблюдать правила внутреннего трудового распорядка.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соблюдать трудовую дисциплину.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выполнять установленные нормы труда.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соблюдать правовые, нравственные и этические нормы, следовать требованиям профессиональной этики.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уважать честь, достоинство и репутацию обучающихся и других участников образовательных отношений.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применять педагогически обоснованные и обеспечивающие высокое качество образования формы, методы обучения и воспитания.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систематически повышать свой профессиональный уровень.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проходить аттестацию на соответствие занимаемой должности в порядке, установленном законодательством об образовании.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соблюдать правовые, нравственные и этические нормы, требования профессиональной этики.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реализации общепедагогической функции «обучение» учитель обязан: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разрабатывать и реализовывать программы учебных дисциплин в рамках основной общеобразовательной программы;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планировать и проводить учебные занятия;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систематически анализировать эффективность учебных занятий и подходов к обучению;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универсальные учебные действия;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навыки, связанные с информационно-коммуникационными технологиями;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мотивации к обучению;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реализации трудовой функции «воспитательная деятельность» учитель обязан: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регулировать поведение обучающихся для обеспечения безопасной образовательной среды;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осуществлять постановку воспитательных целей, способствующих развитию обучающихся независимо от их способностей и характера;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проектировать и реализовывать воспитательные программы;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оказывать помощь и поддержку в организации деятельности ученических органов самоуправления;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создавать, поддерживать уклад, атмосферу и традиции жизни образовательной организации;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толерантность и навыки поведения в изменяющейся поликультурной среде;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реализации трудовой функции «развивающая деятельность» учитель обязан: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выявлять в ходе наблюдения поведенческие и личностные проблемы обучающихся, связанные с особенностями их развития;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применять инструментарий и методы диагностики и оценки показателей уровня и динамики развития ребенка;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оказывать адресную помощь обучающимся;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взаимодействовать с другими специалистами в рамках психолого-медико-педагогического консилиума;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участвовать совместно с другими специалистами в разработке и реализовывать индивидуальный учебный план;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осваивать и адекватно применять специальные технологии и методы, позволяющие проводить коррекционно-развивающую работу;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систему регуляции поведения и деятельности обучающихся.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общекультурные компетенции и понимание места предмета в общей картине мира;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совместно с учащимися использовать иноязычные источники информации, инструменты перевода, произношения;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организовывать олимпиады, конференции, турниры, математические и лингвистические игры в школе и т. д.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предметном обучении математике учитель обязан: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конкретные знания, умения и навыки в области математики и информатики;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внутреннюю (мысленную) модель математической ситуации (включая пространственный образ);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у обучающихся умение проверять математическое доказательство, приводить опровергающий пример;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у обучающихся умение выделять подзадачи в задаче, перебирать возможные варианты объектов и действий;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сотрудничать с другими учителями математики и информатики, физики, экономики, языков и т. д.;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развивать инициативы обучающихся по использованию математики;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консультировать обучающихся по выбору профессий и специальностей, где особо необходимы знания математики;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выявлять совместно с обучающимися недостоверные и малоправдоподобные данные;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формировать представления обучающихся о полезности знаний математики вне зависимости от избранной профессии или специальности;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>
      <w:pPr>
        <w:pStyle w:val="defaultStyle"/>
        <w:jc w:val="both"/>
        <w:numPr>
          <w:ilvl w:val="2"/>
          <w:numId w:val="302684781"/>
        </w:numPr>
      </w:pPr>
      <w:r>
        <w:rPr/>
        <w:t xml:space="preserve"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>
      <w:pPr>
        <w:pStyle w:val="defaultStyle"/>
        <w:jc w:val="both"/>
        <w:rPr/>
      </w:pPr>
      <w:r>
        <w:rPr/>
        <w:t xml:space="preserve">б) умение действовать в соответствии с алгоритмом и строить простейшие алгоритмы,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>
      <w:pPr>
        <w:pStyle w:val="defaultStyle"/>
        <w:jc w:val="both"/>
        <w:rPr/>
      </w:pPr>
      <w:r>
        <w:rPr/>
        <w:t xml:space="preserve">в) приобретение первоначальных представлений о компьютерной грамотности.</w:t>
      </w:r>
    </w:p>
    <w:p>
      <w:pPr>
        <w:pStyle w:val="defaultStyle"/>
        <w:jc w:val="both"/>
        <w:numPr>
          <w:ilvl w:val="0"/>
          <w:numId w:val="302684781"/>
        </w:numPr>
      </w:pPr>
      <w:r>
        <w:rPr/>
        <w:t xml:space="preserve"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>
      <w:pPr>
        <w:pStyle w:val="defaultStyle"/>
        <w:jc w:val="both"/>
        <w:numPr>
          <w:ilvl w:val="1"/>
          <w:numId w:val="302684781"/>
        </w:numPr>
      </w:pPr>
      <w:r>
        <w:rPr/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defaultStyle"/>
        <w:jc w:val="both"/>
        <w:numPr>
          <w:ilvl w:val="2"/>
          <w:numId w:val="302684781"/>
        </w:numPr>
      </w:pPr>
      <w:r>
        <w:rPr/>
        <w:t xml:space="preserve"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>
      <w:pPr>
        <w:pStyle w:val="defaultStyle"/>
        <w:jc w:val="both"/>
        <w:rPr/>
      </w:pPr>
      <w:r>
        <w:rPr/>
        <w:t xml:space="preserve">– формирование представления о статистических характеристиках, вероятности случайного события;</w:t>
      </w:r>
    </w:p>
    <w:p>
      <w:pPr>
        <w:pStyle w:val="defaultStyle"/>
        <w:jc w:val="both"/>
        <w:rPr/>
      </w:pPr>
      <w:r>
        <w:rPr/>
        <w:t xml:space="preserve">– решение простейших комбинаторных задач;</w:t>
      </w:r>
    </w:p>
    <w:p>
      <w:pPr>
        <w:pStyle w:val="defaultStyle"/>
        <w:jc w:val="both"/>
        <w:rPr/>
      </w:pPr>
      <w:r>
        <w:rPr/>
        <w:t xml:space="preserve">– определение основных статистических характеристик числовых наборов;</w:t>
      </w:r>
    </w:p>
    <w:p>
      <w:pPr>
        <w:pStyle w:val="defaultStyle"/>
        <w:jc w:val="both"/>
        <w:rPr/>
      </w:pPr>
      <w:r>
        <w:rPr/>
        <w:t xml:space="preserve">– оценивание и вычисление вероятности события в простейших случаях;</w:t>
      </w:r>
    </w:p>
    <w:p>
      <w:pPr>
        <w:pStyle w:val="defaultStyle"/>
        <w:jc w:val="both"/>
        <w:rPr/>
      </w:pPr>
      <w:r>
        <w:rPr/>
        <w:t xml:space="preserve">– наличие представления о роли практически достоверных и маловероятных событий, о роли закона больших чисел в массовых явлениях;</w:t>
      </w:r>
    </w:p>
    <w:p>
      <w:pPr>
        <w:pStyle w:val="defaultStyle"/>
        <w:jc w:val="both"/>
        <w:rPr/>
      </w:pPr>
      <w:r>
        <w:rPr/>
        <w:t xml:space="preserve"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>
      <w:pPr>
        <w:pStyle w:val="defaultStyle"/>
        <w:jc w:val="both"/>
        <w:rPr/>
      </w:pPr>
      <w:r>
        <w:rPr/>
        <w:t xml:space="preserve"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>
      <w:pPr>
        <w:pStyle w:val="defaultStyle"/>
        <w:jc w:val="both"/>
        <w:rPr/>
      </w:pPr>
      <w:r>
        <w:rPr/>
        <w:t xml:space="preserve">– распознавание верных и неверных высказываний;</w:t>
      </w:r>
    </w:p>
    <w:p>
      <w:pPr>
        <w:pStyle w:val="defaultStyle"/>
        <w:jc w:val="both"/>
        <w:rPr/>
      </w:pPr>
      <w:r>
        <w:rPr/>
        <w:t xml:space="preserve">– оценивание результатов вычислений при решении практических задач;</w:t>
      </w:r>
    </w:p>
    <w:p>
      <w:pPr>
        <w:pStyle w:val="defaultStyle"/>
        <w:jc w:val="both"/>
        <w:rPr/>
      </w:pPr>
      <w:r>
        <w:rPr/>
        <w:t xml:space="preserve">– выполнение сравнения чисел в реальных ситуациях;</w:t>
      </w:r>
    </w:p>
    <w:p>
      <w:pPr>
        <w:pStyle w:val="defaultStyle"/>
        <w:jc w:val="both"/>
        <w:rPr/>
      </w:pPr>
      <w:r>
        <w:rPr/>
        <w:t xml:space="preserve">– использование числовых выражений при решении практических задач и задач из других учебных предметов;</w:t>
      </w:r>
    </w:p>
    <w:p>
      <w:pPr>
        <w:pStyle w:val="defaultStyle"/>
        <w:jc w:val="both"/>
        <w:rPr/>
      </w:pPr>
      <w:r>
        <w:rPr/>
        <w:t xml:space="preserve">– решение практических задач с применением простейших свойств фигур;</w:t>
      </w:r>
    </w:p>
    <w:p>
      <w:pPr>
        <w:pStyle w:val="defaultStyle"/>
        <w:jc w:val="both"/>
        <w:rPr/>
      </w:pPr>
      <w:r>
        <w:rPr/>
        <w:t xml:space="preserve"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>
      <w:pPr>
        <w:pStyle w:val="defaultStyle"/>
        <w:jc w:val="both"/>
        <w:rPr/>
      </w:pPr>
      <w:r>
        <w:rPr/>
        <w:t xml:space="preserve">г) формирование представления об основных изучаемых понятиях: информация, алгоритм, модель – и их свойствах;</w:t>
      </w:r>
    </w:p>
    <w:p>
      <w:pPr>
        <w:pStyle w:val="defaultStyle"/>
        <w:jc w:val="both"/>
        <w:rPr/>
      </w:pPr>
      <w:r>
        <w:rPr/>
        <w:t xml:space="preserve">д)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>
      <w:pPr>
        <w:pStyle w:val="defaultStyle"/>
        <w:jc w:val="both"/>
        <w:rPr/>
      </w:pPr>
      <w:r>
        <w:rPr/>
        <w:t xml:space="preserve"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>
      <w:pPr>
        <w:pStyle w:val="defaultStyle"/>
        <w:jc w:val="both"/>
        <w:rPr/>
      </w:pPr>
      <w:r>
        <w:rPr/>
        <w:t xml:space="preserve"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Heading2KD"/>
        <w:rPr/>
      </w:pPr>
      <w:r>
        <w:rPr/>
        <w:t xml:space="preserve">3. Права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предоставление ему работы, обусловленной трудовым договором;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защиту своих трудовых прав, свобод и законных интересов всеми не запрещенными законом способами;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обязательное социальное страхование в случаях, предусмотренных федеральными законами.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 обеспечение защиты персональных данных, хранящихся у работодателя в том числе на: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полную информацию о его персональных данных и обработке этих данных;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определение своих представителей для защиты своих персональных данных;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дополнение собственной точкой зрения персональных данных оценочного характера;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 труд в условиях, отвечающих требованиям охраны труда, в том числе право на: 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обучение безопасным методам и приемам труда за счет средств работодателя;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 обращение в комиссию по трудовым спорам и рассмотрение его заявления в десятидневный срок со дня его подачи.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 забастовку в порядке, предусмотренном законодательством.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свободу выражения своего мнения, свободу от вмешательства в профессиональную деятельность;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свободу выбора и использования педагогически обоснованных форм, средств, методов обучения и воспитания;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участие в разработке образовательных программ и их компонентов;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участие в управлении ОО, в том числе в коллегиальных органах управления, в порядке, установленном уставом ОО;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участие в обсуждении вопросов, относящихся к деятельности ОО, в том числе через органы управления и общественные организации;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обращение в комиссию по урегулированию споров между участниками образовательных отношений;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defaultStyle"/>
        <w:jc w:val="both"/>
        <w:numPr>
          <w:ilvl w:val="0"/>
          <w:numId w:val="148532089"/>
        </w:numPr>
      </w:pPr>
      <w:r>
        <w:rPr/>
        <w:t xml:space="preserve">Учитель</w:t>
      </w:r>
      <w:r>
        <w:rPr/>
        <w:t xml:space="preserve"> имеет право на: 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сокращенную продолжительность рабочего времени в порядке, предусмотренном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досрочное назначение страховой пенсии по старости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148532089"/>
        </w:numPr>
      </w:pPr>
      <w:r>
        <w:rPr/>
        <w:t xml:space="preserve"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Heading2KD"/>
        <w:rPr/>
      </w:pPr>
      <w:r>
        <w:rPr/>
        <w:t xml:space="preserve">4. Ответственность</w:t>
      </w:r>
    </w:p>
    <w:p>
      <w:pPr>
        <w:pStyle w:val="defaultStyle"/>
        <w:jc w:val="both"/>
        <w:rPr/>
      </w:pPr>
      <w:r>
        <w:rPr/>
        <w:t xml:space="preserve">Учитель</w:t>
      </w:r>
      <w:r>
        <w:rPr/>
        <w:t xml:space="preserve">, в соответствии с законодательством Российской Федерации, может быть подвергнут следующим видам ответственности:</w:t>
      </w:r>
    </w:p>
    <w:p>
      <w:pPr>
        <w:pStyle w:val="defaultStyle"/>
        <w:jc w:val="both"/>
        <w:numPr>
          <w:ilvl w:val="0"/>
          <w:numId w:val="818496555"/>
        </w:numPr>
      </w:pPr>
      <w:r>
        <w:rPr/>
        <w:t xml:space="preserve">дисциплинарной; </w:t>
      </w:r>
    </w:p>
    <w:p>
      <w:pPr>
        <w:pStyle w:val="defaultStyle"/>
        <w:jc w:val="both"/>
        <w:numPr>
          <w:ilvl w:val="0"/>
          <w:numId w:val="818496555"/>
        </w:numPr>
      </w:pPr>
      <w:r>
        <w:rPr/>
        <w:t xml:space="preserve">материальной; </w:t>
      </w:r>
    </w:p>
    <w:p>
      <w:pPr>
        <w:pStyle w:val="defaultStyle"/>
        <w:jc w:val="both"/>
        <w:numPr>
          <w:ilvl w:val="0"/>
          <w:numId w:val="818496555"/>
        </w:numPr>
      </w:pPr>
      <w:r>
        <w:rPr/>
        <w:t xml:space="preserve">административной; </w:t>
      </w:r>
    </w:p>
    <w:p>
      <w:pPr>
        <w:pStyle w:val="defaultStyle"/>
        <w:jc w:val="both"/>
        <w:numPr>
          <w:ilvl w:val="0"/>
          <w:numId w:val="818496555"/>
        </w:numPr>
      </w:pPr>
      <w:r>
        <w:rPr/>
        <w:t xml:space="preserve">гражданско-правовой; </w:t>
      </w:r>
    </w:p>
    <w:p>
      <w:pPr>
        <w:pStyle w:val="defaultStyle"/>
        <w:jc w:val="both"/>
        <w:numPr>
          <w:ilvl w:val="0"/>
          <w:numId w:val="818496555"/>
        </w:numPr>
      </w:pPr>
      <w:r>
        <w:rPr/>
        <w:t xml:space="preserve">уголовной. </w:t>
      </w:r>
    </w:p>
    <w:p>
      <w:pPr>
        <w:pStyle w:val="defaultStyle"/>
        <w:jc w:val="both"/>
        <w:rPr/>
      </w:pPr>
    </w:p>
    <w:p>
      <w:pPr>
        <w:pStyle w:val="defaultStyle"/>
        <w:jc w:val="center"/>
        <w:rPr/>
      </w:pPr>
      <w:r>
        <w:rPr>
          <w:b w:val="on"/>
          <w:bCs w:val="on"/>
        </w:rPr>
        <w:t xml:space="preserve">Лист ознакомления</w:t>
      </w:r>
    </w:p>
    <w:tbl>
      <w:tblPr>
        <w:tblStyle w:val="TableGridPHPDOCX"/>
        <w:tblOverlap w:val="never"/>
        <w:tblW w:w="5000" w:type="pct"/>
      </w:tblPr>
      <w:tblGrid>
        <w:gridCol/>
        <w:gridCol/>
        <w:gridCol/>
        <w:gridCol/>
        <w:gridCol/>
      </w:tblGrid>
      <w:tr>
        <w:trPr/>
        <w:tc>
          <w:tcPr>
            <w:tcW w:w="319.5" w:type="pc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№ п/п</w:t>
            </w:r>
          </w:p>
        </w:tc>
        <w:tc>
          <w:tcPr>
            <w:tcW w:w="1653.5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Фамилия И. О.</w:t>
            </w:r>
          </w:p>
        </w:tc>
        <w:tc>
          <w:tcPr>
            <w:tcW w:w="992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Подпись работника</w:t>
            </w:r>
          </w:p>
        </w:tc>
        <w:tc>
          <w:tcPr>
            <w:tcW w:w="1039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Дата ознакомления</w:t>
            </w:r>
          </w:p>
        </w:tc>
        <w:tc>
          <w:tcPr>
            <w:tcW w:w="996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Примечание</w:t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w:type="first" r:id="rId15e1efad9e9566"/>
      <w:headerReference xmlns:r="http://schemas.openxmlformats.org/officeDocument/2006/relationships" w:type="default" r:id="rId15e1efad9e94cb"/>
      <w:pgSz w:w="11906" w:h="16838" w:orient="portrait" w:code="9"/>
      <w:pgMar w:top="1135" w:right="565" w:bottom="1135" w:left="1135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496555">
    <w:multiLevelType w:val="hybridMultilevel"/>
    <w:lvl w:ilvl="0">
      <w:start w:val="1"/>
      <w:numFmt w:val="decimal"/>
      <w:lvlText w:val="4.%1."/>
      <w:lvlJc w:val="left"/>
      <w:suff w:val="space"/>
      <w:pPr>
        <w:ind w:left="0" w:hanging="360"/>
      </w:pPr>
      <w:rPr/>
    </w:lvl>
    <w:lvl w:ilvl="1">
      <w:start w:val="1"/>
      <w:numFmt w:val="decimal"/>
      <w:lvlText w:val="4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4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4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4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4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4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4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4.%1.%2.%3.%4.%5.%6.%7.%8.%9."/>
      <w:lvlJc w:val="left"/>
      <w:suff w:val="space"/>
      <w:pPr>
        <w:ind w:left="3240" w:hanging="360"/>
      </w:pPr>
      <w:rPr/>
    </w:lvl>
  </w:abstractNum>
  <w:abstractNum w:abstractNumId="148532089">
    <w:multiLevelType w:val="hybridMultilevel"/>
    <w:lvl w:ilvl="0">
      <w:start w:val="1"/>
      <w:numFmt w:val="decimal"/>
      <w:lvlText w:val="3.%1."/>
      <w:lvlJc w:val="left"/>
      <w:suff w:val="space"/>
      <w:pPr>
        <w:ind w:left="0" w:hanging="360"/>
      </w:pPr>
      <w:rPr/>
    </w:lvl>
    <w:lvl w:ilvl="1">
      <w:start w:val="1"/>
      <w:numFmt w:val="decimal"/>
      <w:lvlText w:val="3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3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3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3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3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3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3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3.%1.%2.%3.%4.%5.%6.%7.%8.%9."/>
      <w:lvlJc w:val="left"/>
      <w:suff w:val="space"/>
      <w:pPr>
        <w:ind w:left="3240" w:hanging="360"/>
      </w:pPr>
      <w:rPr/>
    </w:lvl>
  </w:abstractNum>
  <w:abstractNum w:abstractNumId="302684781">
    <w:multiLevelType w:val="hybridMultilevel"/>
    <w:lvl w:ilvl="0">
      <w:start w:val="1"/>
      <w:numFmt w:val="decimal"/>
      <w:lvlText w:val="2.%1."/>
      <w:lvlJc w:val="left"/>
      <w:suff w:val="space"/>
      <w:pPr>
        <w:ind w:left="0" w:hanging="360"/>
      </w:pPr>
      <w:rPr/>
    </w:lvl>
    <w:lvl w:ilvl="1">
      <w:start w:val="1"/>
      <w:numFmt w:val="decimal"/>
      <w:lvlText w:val="2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2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2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2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2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2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2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2.%1.%2.%3.%4.%5.%6.%7.%8.%9."/>
      <w:lvlJc w:val="left"/>
      <w:suff w:val="space"/>
      <w:pPr>
        <w:ind w:left="3240" w:hanging="360"/>
      </w:pPr>
      <w:rPr/>
    </w:lvl>
  </w:abstractNum>
  <w:abstractNum w:abstractNumId="46856377">
    <w:multiLevelType w:val="hybridMultilevel"/>
    <w:lvl w:ilvl="0">
      <w:start w:val="1"/>
      <w:numFmt w:val="decimal"/>
      <w:lvlText w:val="1.%1."/>
      <w:lvlJc w:val="left"/>
      <w:suff w:val="space"/>
      <w:pPr>
        <w:ind w:left="0" w:hanging="360"/>
      </w:pPr>
      <w:rPr/>
    </w:lvl>
    <w:lvl w:ilvl="1">
      <w:start w:val="1"/>
      <w:numFmt w:val="decimal"/>
      <w:lvlText w:val="1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1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1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1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1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1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1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1.%1.%2.%3.%4.%5.%6.%7.%8.%9."/>
      <w:lvlJc w:val="left"/>
      <w:suff w:val="space"/>
      <w:pPr>
        <w:ind w:left="3240" w:hanging="360"/>
      </w:pPr>
      <w:rPr/>
    </w:lvl>
  </w:abstractNum>
  <w:abstractNum w:abstractNumId="49234289">
    <w:multiLevelType w:val="hybridMultilevel"/>
    <w:lvl w:ilvl="0" w:tplc="68808139">
      <w:start w:val="1"/>
      <w:numFmt w:val="decimal"/>
      <w:lvlText w:val="%1."/>
      <w:lvlJc w:val="left"/>
      <w:pPr>
        <w:ind w:left="720" w:hanging="360"/>
      </w:pPr>
    </w:lvl>
    <w:lvl w:ilvl="1" w:tplc="68808139" w:tentative="1">
      <w:start w:val="1"/>
      <w:numFmt w:val="lowerLetter"/>
      <w:lvlText w:val="%2."/>
      <w:lvlJc w:val="left"/>
      <w:pPr>
        <w:ind w:left="1440" w:hanging="360"/>
      </w:pPr>
    </w:lvl>
    <w:lvl w:ilvl="2" w:tplc="68808139" w:tentative="1">
      <w:start w:val="1"/>
      <w:numFmt w:val="lowerRoman"/>
      <w:lvlText w:val="%3."/>
      <w:lvlJc w:val="right"/>
      <w:pPr>
        <w:ind w:left="2160" w:hanging="180"/>
      </w:pPr>
    </w:lvl>
    <w:lvl w:ilvl="3" w:tplc="68808139" w:tentative="1">
      <w:start w:val="1"/>
      <w:numFmt w:val="decimal"/>
      <w:lvlText w:val="%4."/>
      <w:lvlJc w:val="left"/>
      <w:pPr>
        <w:ind w:left="2880" w:hanging="360"/>
      </w:pPr>
    </w:lvl>
    <w:lvl w:ilvl="4" w:tplc="68808139" w:tentative="1">
      <w:start w:val="1"/>
      <w:numFmt w:val="lowerLetter"/>
      <w:lvlText w:val="%5."/>
      <w:lvlJc w:val="left"/>
      <w:pPr>
        <w:ind w:left="3600" w:hanging="360"/>
      </w:pPr>
    </w:lvl>
    <w:lvl w:ilvl="5" w:tplc="68808139" w:tentative="1">
      <w:start w:val="1"/>
      <w:numFmt w:val="lowerRoman"/>
      <w:lvlText w:val="%6."/>
      <w:lvlJc w:val="right"/>
      <w:pPr>
        <w:ind w:left="4320" w:hanging="180"/>
      </w:pPr>
    </w:lvl>
    <w:lvl w:ilvl="6" w:tplc="68808139" w:tentative="1">
      <w:start w:val="1"/>
      <w:numFmt w:val="decimal"/>
      <w:lvlText w:val="%7."/>
      <w:lvlJc w:val="left"/>
      <w:pPr>
        <w:ind w:left="5040" w:hanging="360"/>
      </w:pPr>
    </w:lvl>
    <w:lvl w:ilvl="7" w:tplc="68808139" w:tentative="1">
      <w:start w:val="1"/>
      <w:numFmt w:val="lowerLetter"/>
      <w:lvlText w:val="%8."/>
      <w:lvlJc w:val="left"/>
      <w:pPr>
        <w:ind w:left="5760" w:hanging="360"/>
      </w:pPr>
    </w:lvl>
    <w:lvl w:ilvl="8" w:tplc="68808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34288">
    <w:multiLevelType w:val="hybridMultilevel"/>
    <w:lvl w:ilvl="0" w:tplc="29893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34288">
    <w:abstractNumId w:val="49234288"/>
  </w:num>
  <w:num w:numId="49234289">
    <w:abstractNumId w:val="49234289"/>
  </w:num>
  <w:num w:numId="46856377">
    <w:abstractNumId w:val="46856377"/>
  </w:num>
  <w:num w:numId="302684781">
    <w:abstractNumId w:val="302684781"/>
  </w:num>
  <w:num w:numId="148532089">
    <w:abstractNumId w:val="148532089"/>
  </w:num>
  <w:num w:numId="818496555">
    <w:abstractNumId w:val="818496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  <w:rPr>
      <w:sz w:val="24"/>
    </w:r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xmlns:w="http://schemas.openxmlformats.org/wordprocessingml/2006/main"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xmlns:w="http://schemas.openxmlformats.org/wordprocessingml/2006/main" w:type="paragraph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xmlns:w="http://schemas.openxmlformats.org/wordprocessingml/2006/main"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xmlns:w="http://schemas.openxmlformats.org/wordprocessingml/2006/main" w:type="paragraph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xmlns:w="http://schemas.openxmlformats.org/wordprocessingml/2006/main"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15e1efad9e9566" Type="http://schemas.openxmlformats.org/officeDocument/2006/relationships/header" Target="firstHeader.xml"/><Relationship Id="rId7" Type="http://schemas.openxmlformats.org/officeDocument/2006/relationships/endnotes" Target="endnotes.xml"/><Relationship Id="rId15e1efad9e94cb" Type="http://schemas.openxmlformats.org/officeDocument/2006/relationships/header" Target="defaultHeader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US75DVFUYAPE-407-190</_dlc_DocId>
    <_dlc_DocIdUrl xmlns="1ca21ed8-a3df-4193-b700-fd65bdc63fa0">
      <Url>http://www.eduportal44.ru/Makariev_EDU/Sel/OF/_layouts/15/DocIdRedir.aspx?ID=US75DVFUYAPE-407-190</Url>
      <Description>US75DVFUYAPE-407-190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99D97-3BCD-4783-8B37-A9C09F4858BF}"/>
</file>

<file path=customXml/itemProps2.xml><?xml version="1.0" encoding="utf-8"?>
<ds:datastoreItem xmlns:ds="http://schemas.openxmlformats.org/officeDocument/2006/customXml" ds:itemID="{04FEC010-C2C8-4EF5-AEC1-68F56F1DD36C}"/>
</file>

<file path=customXml/itemProps3.xml><?xml version="1.0" encoding="utf-8"?>
<ds:datastoreItem xmlns:ds="http://schemas.openxmlformats.org/officeDocument/2006/customXml" ds:itemID="{5C413E1B-92E8-4279-86F1-A0C31C068876}"/>
</file>

<file path=customXml/itemProps4.xml><?xml version="1.0" encoding="utf-8"?>
<ds:datastoreItem xmlns:ds="http://schemas.openxmlformats.org/officeDocument/2006/customXml" ds:itemID="{BB324958-CBFB-4DB0-B37D-BF649D31B7BE}"/>
</file>

<file path=customXml/itemProps5.xml><?xml version="1.0" encoding="utf-8"?>
<ds:datastoreItem xmlns:ds="http://schemas.openxmlformats.org/officeDocument/2006/customXml" ds:itemID="{A13FAF61-5966-435E-8B40-1B373FAFD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ec4c9848-39aa-4252-8cd8-782a880fb40d</vt:lpwstr>
  </property>
  <property fmtid="{D5CDD505-2E9C-101B-9397-08002B2CF9AE}" pid="3" name="ContentTypeId">
    <vt:lpwstr>0x01010041A8141D59A310488D6599A3959DD521</vt:lpwstr>
  </property>
</Properties>
</file>