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Банк тренировочных заданий, диагностических работ по функциональной грамотности:</w:t>
      </w:r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proofErr w:type="spellStart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Медиатека</w:t>
        </w:r>
        <w:proofErr w:type="spellEnd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 xml:space="preserve"> (</w:t>
        </w:r>
        <w:proofErr w:type="spellStart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prosv.ru</w:t>
        </w:r>
        <w:proofErr w:type="spellEnd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 xml:space="preserve">). Электронные учебники в </w:t>
        </w:r>
        <w:proofErr w:type="spellStart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Медиатеке</w:t>
        </w:r>
        <w:proofErr w:type="spellEnd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br/>
      </w:r>
      <w:hyperlink r:id="rId7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Доступ к электронным учебникам издательства «Просвещение»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Электронный банк заданий по функциональной грамотности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Банк заданий PISA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Мастер-классы PISA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proofErr w:type="spellStart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Онлайн-курсы</w:t>
        </w:r>
        <w:proofErr w:type="spellEnd"/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 xml:space="preserve"> повышения квалификации при подготовке к PISA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Издания центра ГГТУ Учитель будущего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F016C0" w:rsidP="00487446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="00487446" w:rsidRPr="00487446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487446" w:rsidRPr="0048744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hyperlink r:id="rId15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Читательская грамотность</w:t>
        </w:r>
      </w:hyperlink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hyperlink r:id="rId16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Математическая грамотность</w:t>
        </w:r>
      </w:hyperlink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hyperlink r:id="rId17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Финансовая грамотность</w:t>
        </w:r>
      </w:hyperlink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hyperlink r:id="rId18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Естественнонаучная грамотность</w:t>
        </w:r>
      </w:hyperlink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19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Банк заданий для начальной школы</w:t>
        </w:r>
      </w:hyperlink>
    </w:p>
    <w:p w:rsidR="00487446" w:rsidRPr="00487446" w:rsidRDefault="00487446" w:rsidP="0048744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рекомендации для педагогов по формированию функциональной грамотности:</w:t>
      </w:r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20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Методические рекомендации СИПКРО для педагогов  по формированию функциональной грамотности.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21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Методические рекомендации для учителей и родителей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22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Рекомендации по  формированию функциональной грамотности для учителей начальной школы.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hyperlink r:id="rId23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Рекомендации по формированию читательской грамотности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24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Сборник информационных  материалов по формированию функциональной грамотности для учителя.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21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hyperlink r:id="rId25" w:history="1">
        <w:r w:rsidRPr="00487446">
          <w:rPr>
            <w:rFonts w:ascii="Times New Roman" w:eastAsia="Times New Roman" w:hAnsi="Times New Roman" w:cs="Times New Roman"/>
            <w:color w:val="005D68"/>
            <w:sz w:val="28"/>
            <w:u w:val="single"/>
            <w:lang w:eastAsia="ru-RU"/>
          </w:rPr>
          <w:t>Функциональная грамотность для педагога.</w:t>
        </w:r>
      </w:hyperlink>
    </w:p>
    <w:p w:rsidR="00487446" w:rsidRPr="00487446" w:rsidRDefault="00487446" w:rsidP="00487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ресурсы</w:t>
      </w:r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 школьников</w:t>
      </w:r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</w:t>
      </w:r>
      <w:hyperlink r:id="rId26" w:history="1">
        <w:r w:rsidRPr="0048744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http://www.eduportal44.ru/sites/RSMO-test/DocLib1/Функциональная%20грамотность.pdf</w:t>
        </w:r>
      </w:hyperlink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Демонстрационные материалы ФГБНУ «Институт </w:t>
      </w:r>
      <w:proofErr w:type="gramStart"/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стратегии развития образования Российской академии образования</w:t>
      </w:r>
      <w:proofErr w:type="gramEnd"/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7" w:history="1">
        <w:r w:rsidRPr="0048744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http://skiv.instrao.ru/support/demonstratsionnye-materialya/index.php</w:t>
        </w:r>
      </w:hyperlink>
    </w:p>
    <w:p w:rsidR="00487446" w:rsidRPr="00487446" w:rsidRDefault="00487446" w:rsidP="0048744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7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 оценки качества образования ИСРО РАО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сформированности читательской, математической и естественнонаучной грамотности обучающихся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Ссылка: </w:t>
      </w:r>
      <w:hyperlink r:id="rId28" w:history="1">
        <w:r>
          <w:rPr>
            <w:rStyle w:val="a5"/>
            <w:sz w:val="28"/>
            <w:szCs w:val="28"/>
            <w:shd w:val="clear" w:color="auto" w:fill="FFFFFF"/>
          </w:rPr>
          <w:t>https://www.sipkro.ru/projects/funktsionalnaya-gramotnost/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функциональной грамотности ПИЗА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29" w:history="1">
        <w:r>
          <w:rPr>
            <w:rStyle w:val="a5"/>
            <w:sz w:val="28"/>
            <w:szCs w:val="28"/>
          </w:rPr>
          <w:t>http://center-imc.ru/wp-content/uploads/2020/02/10120.pdf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математической грамотности ПИЗА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30" w:history="1">
        <w:r>
          <w:rPr>
            <w:rStyle w:val="a5"/>
            <w:sz w:val="28"/>
            <w:szCs w:val="28"/>
          </w:rPr>
          <w:t>https://rikc.by/ru/PISA/2-ex__pisa.pdf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естественнонаучной грамотности ПИЗА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31" w:history="1">
        <w:r>
          <w:rPr>
            <w:rStyle w:val="a5"/>
            <w:sz w:val="28"/>
            <w:szCs w:val="28"/>
          </w:rPr>
          <w:t>https://rikc.by/ru/PISA/3-ex__pisa.pdf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Примеры открытых заданий по финансовой грамотности ПИЗА</w:t>
      </w:r>
    </w:p>
    <w:p w:rsidR="00400863" w:rsidRDefault="00400863" w:rsidP="0040086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32" w:history="1">
        <w:r>
          <w:rPr>
            <w:rStyle w:val="a5"/>
            <w:sz w:val="28"/>
            <w:szCs w:val="28"/>
          </w:rPr>
          <w:t>https://rikc.by/ru/PISA/5-ex__pisa.pdf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Примеры открытых заданий по читательской грамотности</w:t>
      </w:r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Ссылка: </w:t>
      </w:r>
      <w:hyperlink r:id="rId33" w:history="1">
        <w:r>
          <w:rPr>
            <w:rStyle w:val="a5"/>
            <w:sz w:val="28"/>
            <w:szCs w:val="28"/>
          </w:rPr>
          <w:t>https://rikc.by/ru/PISA/1-ex__pisa.pdf</w:t>
        </w:r>
      </w:hyperlink>
    </w:p>
    <w:p w:rsidR="00400863" w:rsidRDefault="00400863" w:rsidP="00400863">
      <w:pPr>
        <w:pStyle w:val="a3"/>
        <w:shd w:val="clear" w:color="auto" w:fill="FFFFFF"/>
        <w:spacing w:before="240" w:before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00863" w:rsidRDefault="00400863" w:rsidP="0040086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7030A0"/>
          <w:sz w:val="32"/>
          <w:szCs w:val="32"/>
        </w:rPr>
        <w:t>Рекомендуемые электронные ресурсы (для формирования функциональной грамотности)</w:t>
      </w:r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 xml:space="preserve">ФГБНУ «Институт </w:t>
      </w:r>
      <w:proofErr w:type="gramStart"/>
      <w:r>
        <w:rPr>
          <w:color w:val="C00000"/>
          <w:sz w:val="32"/>
          <w:szCs w:val="32"/>
        </w:rPr>
        <w:t>стратегии развития образования Российской Академии наук</w:t>
      </w:r>
      <w:proofErr w:type="gramEnd"/>
      <w:r>
        <w:rPr>
          <w:color w:val="C00000"/>
          <w:sz w:val="32"/>
          <w:szCs w:val="32"/>
        </w:rPr>
        <w:t>»</w:t>
      </w:r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4" w:history="1">
        <w:r w:rsidR="00400863">
          <w:rPr>
            <w:rStyle w:val="a5"/>
            <w:sz w:val="28"/>
            <w:szCs w:val="28"/>
          </w:rPr>
          <w:t>http://skiv.instrao.ru/support/demonstratsionnye-materialya/chitatelskaya-gramotnost.php</w:t>
        </w:r>
      </w:hyperlink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СИПКРО</w:t>
      </w:r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5" w:history="1">
        <w:r w:rsidR="00400863">
          <w:rPr>
            <w:rStyle w:val="a5"/>
            <w:sz w:val="28"/>
            <w:szCs w:val="28"/>
          </w:rPr>
          <w:t>http://old.sipkro.ru/index.php/86-подразделения/1381-fgo</w:t>
        </w:r>
      </w:hyperlink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Издательство «Просвещение»</w:t>
      </w:r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6" w:history="1">
        <w:r w:rsidR="00400863">
          <w:rPr>
            <w:rStyle w:val="a5"/>
            <w:sz w:val="28"/>
            <w:szCs w:val="28"/>
          </w:rPr>
          <w:t>https://media.prosv.ru/fg/</w:t>
        </w:r>
      </w:hyperlink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Банк тестов</w:t>
      </w:r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7" w:history="1">
        <w:r w:rsidR="00400863">
          <w:rPr>
            <w:rStyle w:val="a5"/>
            <w:sz w:val="28"/>
            <w:szCs w:val="28"/>
          </w:rPr>
          <w:t>https://banktestov.ru/test/3674</w:t>
        </w:r>
      </w:hyperlink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>Московский центр качества образования</w:t>
      </w:r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8" w:history="1">
        <w:r w:rsidR="00400863">
          <w:rPr>
            <w:rStyle w:val="a5"/>
            <w:sz w:val="28"/>
            <w:szCs w:val="28"/>
          </w:rPr>
          <w:t>https://mcko.ru/articles/2127</w:t>
        </w:r>
      </w:hyperlink>
    </w:p>
    <w:p w:rsidR="00400863" w:rsidRDefault="00400863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C00000"/>
          <w:sz w:val="32"/>
          <w:szCs w:val="32"/>
        </w:rPr>
        <w:t xml:space="preserve">Марафон по функциональной грамотности. </w:t>
      </w:r>
      <w:proofErr w:type="spellStart"/>
      <w:r>
        <w:rPr>
          <w:color w:val="C00000"/>
          <w:sz w:val="32"/>
          <w:szCs w:val="32"/>
        </w:rPr>
        <w:t>Яндекс-Учебник</w:t>
      </w:r>
      <w:proofErr w:type="spellEnd"/>
    </w:p>
    <w:p w:rsidR="00400863" w:rsidRDefault="00F016C0" w:rsidP="0040086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9" w:history="1">
        <w:r w:rsidR="00400863">
          <w:rPr>
            <w:rStyle w:val="a5"/>
            <w:sz w:val="28"/>
            <w:szCs w:val="28"/>
          </w:rPr>
          <w:t>https://yandex.ru/promo/education/specpro/marathon2020/main</w:t>
        </w:r>
      </w:hyperlink>
    </w:p>
    <w:p w:rsidR="006566BB" w:rsidRDefault="006566BB"/>
    <w:sectPr w:rsidR="006566BB" w:rsidSect="006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38D6"/>
    <w:multiLevelType w:val="multilevel"/>
    <w:tmpl w:val="C9B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7446"/>
    <w:rsid w:val="001C2441"/>
    <w:rsid w:val="00400863"/>
    <w:rsid w:val="00487446"/>
    <w:rsid w:val="006566BB"/>
    <w:rsid w:val="008607DB"/>
    <w:rsid w:val="00A52614"/>
    <w:rsid w:val="00AD1B24"/>
    <w:rsid w:val="00F0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446"/>
    <w:rPr>
      <w:b/>
      <w:bCs/>
    </w:rPr>
  </w:style>
  <w:style w:type="character" w:styleId="a5">
    <w:name w:val="Hyperlink"/>
    <w:basedOn w:val="a0"/>
    <w:uiPriority w:val="99"/>
    <w:semiHidden/>
    <w:unhideWhenUsed/>
    <w:rsid w:val="00487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centr.ggtu.ru/index.php/programmy/11-materialy/88-onlajn-kursy-povysheniya-kvalifikatsii" TargetMode="External"/><Relationship Id="rId18" Type="http://schemas.openxmlformats.org/officeDocument/2006/relationships/hyperlink" Target="https://gimnazia133.my1.ru/FG/Bank_zadanii/estestvennonauchnaja_gramotnost.doc" TargetMode="External"/><Relationship Id="rId26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9" Type="http://schemas.openxmlformats.org/officeDocument/2006/relationships/hyperlink" Target="https://yandex.ru/promo/education/specpro/marathon2020/main" TargetMode="External"/><Relationship Id="rId21" Type="http://schemas.openxmlformats.org/officeDocument/2006/relationships/hyperlink" Target="https://gimnazia133.my1.ru/FG/metod_rekom/metodicheskie_rekomendacii_dlja_uchitelej_i_rodite.pdf" TargetMode="External"/><Relationship Id="rId34" Type="http://schemas.openxmlformats.org/officeDocument/2006/relationships/hyperlink" Target="http://skiv.instrao.ru/support/demonstratsionnye-materialya/chitatelskaya-gramotnost.php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media.prosv.ru/static/files/Mediateka_User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nazia133.my1.ru/FG/Bank_zadanii/matematicheskaja_gramotnost.doc" TargetMode="External"/><Relationship Id="rId29" Type="http://schemas.openxmlformats.org/officeDocument/2006/relationships/hyperlink" Target="http://center-imc.ru/wp-content/uploads/2020/02/101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profcentr.ggtu.ru/index.php/programmy/11-materialy/81-master-klassy-pisa" TargetMode="External"/><Relationship Id="rId24" Type="http://schemas.openxmlformats.org/officeDocument/2006/relationships/hyperlink" Target="https://gimnazia133.my1.ru/FG/metod_rekom/sbornik_inf-materialov.pdf" TargetMode="External"/><Relationship Id="rId32" Type="http://schemas.openxmlformats.org/officeDocument/2006/relationships/hyperlink" Target="https://rikc.by/ru/PISA/5-ex__pisa.pdf" TargetMode="External"/><Relationship Id="rId37" Type="http://schemas.openxmlformats.org/officeDocument/2006/relationships/hyperlink" Target="https://banktestov.ru/test/3674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gimnazia133.my1.ru/FG/Bank_zadanii/chitatelskaja_gramotnost.doc" TargetMode="External"/><Relationship Id="rId23" Type="http://schemas.openxmlformats.org/officeDocument/2006/relationships/hyperlink" Target="https://gimnazia133.my1.ru/FG/metod_rekom/rekomendacii_po_formirovaniju_chitatelskoj_gramotn.pdf" TargetMode="External"/><Relationship Id="rId28" Type="http://schemas.openxmlformats.org/officeDocument/2006/relationships/hyperlink" Target="https://www.sipkro.ru/projects/funktsionalnaya-gramotnost/" TargetMode="External"/><Relationship Id="rId36" Type="http://schemas.openxmlformats.org/officeDocument/2006/relationships/hyperlink" Target="https://media.prosv.ru/fg/" TargetMode="External"/><Relationship Id="rId10" Type="http://schemas.openxmlformats.org/officeDocument/2006/relationships/hyperlink" Target="https://profcentr.ggtu.ru/index.php/dokumenty/43-bank-zadanij-pisa" TargetMode="External"/><Relationship Id="rId19" Type="http://schemas.openxmlformats.org/officeDocument/2006/relationships/hyperlink" Target="https://gimnazia133.my1.ru/index/bank_zadanij_dlja_nachalnoj_shkoly/0-98" TargetMode="External"/><Relationship Id="rId31" Type="http://schemas.openxmlformats.org/officeDocument/2006/relationships/hyperlink" Target="https://rikc.by/ru/PISA/3-ex__pisa.pdf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profcentr.ggtu.ru/images/documents/izd_function.pdf" TargetMode="External"/><Relationship Id="rId22" Type="http://schemas.openxmlformats.org/officeDocument/2006/relationships/hyperlink" Target="https://gimnazia133.my1.ru/FG/metod_rekom/rekomendacii_po_fg_dlja_nachalnoj_shkoly.pptx" TargetMode="External"/><Relationship Id="rId27" Type="http://schemas.openxmlformats.org/officeDocument/2006/relationships/hyperlink" Target="http://skiv.instrao.ru/support/demonstratsionnye-materialya/index.php" TargetMode="External"/><Relationship Id="rId30" Type="http://schemas.openxmlformats.org/officeDocument/2006/relationships/hyperlink" Target="https://rikc.by/ru/PISA/2-ex__pisa.pdf" TargetMode="External"/><Relationship Id="rId35" Type="http://schemas.openxmlformats.org/officeDocument/2006/relationships/hyperlink" Target="http://old.sipkro.ru/index.php/86-%D0%BF%D0%BE%D0%B4%D1%80%D0%B0%D0%B7%D0%B4%D0%B5%D0%BB%D0%B5%D0%BD%D0%B8%D1%8F/1381-fgo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fcentr.ggtu.ru/index.php/programmy/11-materialy/88-onlajn-kursy-povysheniya-kvalifikatsii" TargetMode="External"/><Relationship Id="rId17" Type="http://schemas.openxmlformats.org/officeDocument/2006/relationships/hyperlink" Target="https://gimnazia133.my1.ru/FG/Bank_zadanii/finansovaja_gramotnost.doc" TargetMode="External"/><Relationship Id="rId25" Type="http://schemas.openxmlformats.org/officeDocument/2006/relationships/hyperlink" Target="https://gimnazia133.my1.ru/FG/metod_rekom/fg_dlja_pedagoga.pdf" TargetMode="External"/><Relationship Id="rId33" Type="http://schemas.openxmlformats.org/officeDocument/2006/relationships/hyperlink" Target="https://rikc.by/ru/PISA/1-ex__pisa.pdf" TargetMode="External"/><Relationship Id="rId38" Type="http://schemas.openxmlformats.org/officeDocument/2006/relationships/hyperlink" Target="https://mcko.ru/articles/2127" TargetMode="External"/><Relationship Id="rId20" Type="http://schemas.openxmlformats.org/officeDocument/2006/relationships/hyperlink" Target="https://gimnazia133.my1.ru/FG/metod_rekom/metodicheskie_materialy_sipkro.pdf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US75DVFUYAPE-310649759-395</_dlc_DocId>
    <_dlc_DocIdUrl xmlns="1ca21ed8-a3df-4193-b700-fd65bdc63fa0">
      <Url>http://www.eduportal44.ru/Makariev_EDU/Maksch2/_layouts/15/DocIdRedir.aspx?ID=US75DVFUYAPE-310649759-395</Url>
      <Description>US75DVFUYAPE-310649759-395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D0ACF-3BFF-4F09-8D89-198665ADBE1C}"/>
</file>

<file path=customXml/itemProps2.xml><?xml version="1.0" encoding="utf-8"?>
<ds:datastoreItem xmlns:ds="http://schemas.openxmlformats.org/officeDocument/2006/customXml" ds:itemID="{4591A0A8-A59E-4497-BCFE-9E1923982C63}"/>
</file>

<file path=customXml/itemProps3.xml><?xml version="1.0" encoding="utf-8"?>
<ds:datastoreItem xmlns:ds="http://schemas.openxmlformats.org/officeDocument/2006/customXml" ds:itemID="{872B5262-1F0A-4126-BBA2-6470298C7ED7}"/>
</file>

<file path=customXml/itemProps4.xml><?xml version="1.0" encoding="utf-8"?>
<ds:datastoreItem xmlns:ds="http://schemas.openxmlformats.org/officeDocument/2006/customXml" ds:itemID="{9DED7A67-841B-401E-9C1B-42A3A54AD184}"/>
</file>

<file path=customXml/itemProps5.xml><?xml version="1.0" encoding="utf-8"?>
<ds:datastoreItem xmlns:ds="http://schemas.openxmlformats.org/officeDocument/2006/customXml" ds:itemID="{63831295-FEDC-4EEF-9324-2ED09E78E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dcterms:created xsi:type="dcterms:W3CDTF">2022-01-17T07:42:00Z</dcterms:created>
  <dcterms:modified xsi:type="dcterms:W3CDTF">2022-01-17T07:42:00Z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db2100ec-ed81-40f1-9261-08a16a441e6a</vt:lpwstr>
  </property>
  <property fmtid="{D5CDD505-2E9C-101B-9397-08002B2CF9AE}" pid="3" name="ContentTypeId">
    <vt:lpwstr>0x010100DBB123A69DCAEF4695AC199928B1FE1C</vt:lpwstr>
  </property>
</Properties>
</file>