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-858520</wp:posOffset>
            </wp:positionV>
            <wp:extent cx="3917315" cy="1653540"/>
            <wp:effectExtent l="0" t="0" r="5715" b="0"/>
            <wp:wrapNone/>
            <wp:docPr id="41" name="Рисунок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</w:t>
      </w: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-521335</wp:posOffset>
            </wp:positionH>
            <wp:positionV relativeFrom="paragraph">
              <wp:posOffset>-720725</wp:posOffset>
            </wp:positionV>
            <wp:extent cx="2057400" cy="933450"/>
            <wp:effectExtent l="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ind w:firstLine="3782" w:firstLineChars="13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воспитанию и взаимодействию с детскими общественными объединениями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/>
          <w:b/>
          <w:bCs w:val="0"/>
          <w:sz w:val="32"/>
          <w:szCs w:val="32"/>
          <w:lang w:val="ru-RU"/>
        </w:rPr>
      </w:pPr>
      <w:r>
        <w:rPr>
          <w:rFonts w:ascii="Times New Roman" w:hAnsi="Times New Roman"/>
          <w:b/>
          <w:bCs w:val="0"/>
          <w:sz w:val="32"/>
          <w:szCs w:val="32"/>
          <w:lang w:val="ru-RU"/>
        </w:rPr>
        <w:t>МБОУ</w:t>
      </w:r>
      <w:r>
        <w:rPr>
          <w:rFonts w:hint="default" w:ascii="Times New Roman" w:hAnsi="Times New Roman"/>
          <w:b/>
          <w:bCs w:val="0"/>
          <w:sz w:val="32"/>
          <w:szCs w:val="32"/>
          <w:lang w:val="ru-RU"/>
        </w:rPr>
        <w:t xml:space="preserve"> Вочуровская СОШ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>20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val="ru-RU"/>
        </w:rPr>
        <w:t>февраля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– </w:t>
      </w: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 xml:space="preserve">26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  <w:u w:val="single"/>
        </w:rPr>
        <w:t>февраля 2023 года</w:t>
      </w:r>
    </w:p>
    <w:tbl>
      <w:tblPr>
        <w:tblStyle w:val="4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665"/>
        <w:gridCol w:w="2340"/>
        <w:gridCol w:w="1976"/>
        <w:gridCol w:w="23"/>
        <w:gridCol w:w="1925"/>
        <w:gridCol w:w="2385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5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9" w:type="dxa"/>
            <w:gridSpan w:val="2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25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  </w:t>
            </w:r>
          </w:p>
        </w:tc>
        <w:tc>
          <w:tcPr>
            <w:tcW w:w="2385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822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Вебинары, семинары, др.обучение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Привлечение родителей к участию в месячнике патриотического воспитания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физ.культуры, истории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Совещания с МК/формат проведения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 - обучение советников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Межрегиональные семинары, обучение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Пополнение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страницы советника по воспитанию на официальном сайте учреждения </w:t>
            </w:r>
          </w:p>
        </w:tc>
        <w:tc>
          <w:tcPr>
            <w:tcW w:w="2340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странички первичного отделения РДДМ в ВК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default"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Предоставление информации по охватам, формам и ссылкам по проведенным мероприятиям 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Проведение тематического дня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21.02.23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литературы, педагог-организатор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«Орлят»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48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Руководитель кружка «Орлята России»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ЭКОцентр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 ФЕНИКС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Участие в конкурсе «Знаешь?Научи!»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Втечение недели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«Университетские смены» - подготовка портфолио 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1948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руководитель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«Классная встреча» с участником контрактной службы, выполняющим долг в зоне СВО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20.02.23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Тимуровский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отряд «ВМЕСТЕ»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1"/>
                <w:szCs w:val="21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 w:eastAsia="en-US" w:bidi="ar-SA"/>
              </w:rPr>
              <w:t>Акция «Талисман добра»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В течение недели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тим.отряда, педагог-организатор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«Тимуровская путевка в действии» -задание на перепись отрядов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До 01.03.23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педагог-организатор, рук-ль тим.отряда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Конкурсы проекты региональные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вожатых - начало работы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A"/>
                <w:kern w:val="0"/>
                <w:sz w:val="24"/>
                <w:szCs w:val="24"/>
                <w:lang w:val="ru-RU" w:eastAsia="zh-CN" w:bidi="ar"/>
              </w:rPr>
              <w:t>Разговор с психологом «Особенности ребенка разных возрастов»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20.02.23</w:t>
            </w:r>
          </w:p>
        </w:tc>
        <w:tc>
          <w:tcPr>
            <w:tcW w:w="1948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Внутришкольные мероприятия с советником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заседании советапопрофилактике правонарушений уч-ся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20.02.23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Соц.педагог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Пресс-релиз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1948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социальных сетей: создание публикаций по тематике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согласно плана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офиц.сайте учреждения</w:t>
            </w:r>
          </w:p>
        </w:tc>
        <w:tc>
          <w:tcPr>
            <w:tcW w:w="234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8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2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ller Medium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Muller Light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0EFB"/>
    <w:rsid w:val="125523EB"/>
    <w:rsid w:val="14F9476E"/>
    <w:rsid w:val="20B1595C"/>
    <w:rsid w:val="2E003313"/>
    <w:rsid w:val="45C83163"/>
    <w:rsid w:val="7E33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SWXKEJWT4FA5-1851142400-4446</_dlc_DocId>
    <_dlc_DocIdUrl xmlns="369ecff9-9d91-49ad-b6c8-2386e6911df0">
      <Url>http://www.eduportal44.ru/MR/Voch/1/_layouts/15/DocIdRedir.aspx?ID=SWXKEJWT4FA5-1851142400-4446</Url>
      <Description>SWXKEJWT4FA5-1851142400-4446</Description>
    </_dlc_DocIdUrl>
  </documentManagement>
</p:properties>
</file>

<file path=customXml/itemProps1.xml><?xml version="1.0" encoding="utf-8"?>
<ds:datastoreItem xmlns:ds="http://schemas.openxmlformats.org/officeDocument/2006/customXml" ds:itemID="{1CDDF9D6-750F-4563-BB6A-DD32A4035F3C}"/>
</file>

<file path=customXml/itemProps2.xml><?xml version="1.0" encoding="utf-8"?>
<ds:datastoreItem xmlns:ds="http://schemas.openxmlformats.org/officeDocument/2006/customXml" ds:itemID="{10995C59-DAF9-498B-9D2E-564F0B83EA6C}"/>
</file>

<file path=customXml/itemProps3.xml><?xml version="1.0" encoding="utf-8"?>
<ds:datastoreItem xmlns:ds="http://schemas.openxmlformats.org/officeDocument/2006/customXml" ds:itemID="{1CC73324-3ABC-4842-8AD8-E07B6510B75B}"/>
</file>

<file path=customXml/itemProps4.xml><?xml version="1.0" encoding="utf-8"?>
<ds:datastoreItem xmlns:ds="http://schemas.openxmlformats.org/officeDocument/2006/customXml" ds:itemID="{580997E1-3934-410A-9497-4F4153C0E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2023-01-28T09:38:00Z</dcterms:created>
  <dcterms:modified xsi:type="dcterms:W3CDTF">2023-02-17T13:14:34Z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0067CC9F7205470BA0C2D1577063E041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fad5b2a1-f847-4d29-9b9a-1a365cdc31ec</vt:lpwstr>
  </property>
</Properties>
</file>