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  <w:t>Постановление Губернатора Костромской области от 29.12.2017 № 275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i w:val="0"/>
          <w:caps w:val="0"/>
          <w:color w:val="CCCCCC"/>
          <w:spacing w:val="0"/>
          <w:kern w:val="0"/>
          <w:sz w:val="90"/>
          <w:szCs w:val="9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i w:val="0"/>
          <w:caps w:val="0"/>
          <w:color w:val="CCCCCC"/>
          <w:spacing w:val="0"/>
          <w:kern w:val="0"/>
          <w:sz w:val="90"/>
          <w:szCs w:val="90"/>
          <w:u w:val="none"/>
          <w:bdr w:val="none" w:color="auto" w:sz="0" w:space="0"/>
          <w:lang w:val="en-US" w:eastAsia="zh-CN" w:bidi="ar"/>
        </w:rPr>
        <w:instrText xml:space="preserve"> HYPERLINK "https://www.lawmix.ru/zakonodatelstvo/javascript:scrollToBottom()" \o "Перейти в конец документа" </w:instrText>
      </w:r>
      <w:r>
        <w:rPr>
          <w:rFonts w:hint="default" w:ascii="Times New Roman" w:hAnsi="Times New Roman" w:eastAsia="SimSun" w:cs="Times New Roman"/>
          <w:i w:val="0"/>
          <w:caps w:val="0"/>
          <w:color w:val="CCCCCC"/>
          <w:spacing w:val="0"/>
          <w:kern w:val="0"/>
          <w:sz w:val="90"/>
          <w:szCs w:val="9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SimSun" w:cs="Times New Roman"/>
          <w:i w:val="0"/>
          <w:caps w:val="0"/>
          <w:color w:val="CCCCCC"/>
          <w:spacing w:val="0"/>
          <w:sz w:val="90"/>
          <w:szCs w:val="90"/>
          <w:u w:val="none"/>
          <w:bdr w:val="none" w:color="auto" w:sz="0" w:space="0"/>
        </w:rPr>
        <w:t>▼</w:t>
      </w:r>
      <w:r>
        <w:rPr>
          <w:rFonts w:hint="default" w:ascii="Times New Roman" w:hAnsi="Times New Roman" w:eastAsia="SimSun" w:cs="Times New Roman"/>
          <w:i w:val="0"/>
          <w:caps w:val="0"/>
          <w:color w:val="CCCCCC"/>
          <w:spacing w:val="0"/>
          <w:kern w:val="0"/>
          <w:sz w:val="90"/>
          <w:szCs w:val="9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ascii="Lucida Console" w:hAnsi="Lucida Console" w:eastAsia="Lucida Console" w:cs="Lucida Console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ПОСТАНОВЛЕНИЕ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ГУБЕРНАТОРА КОСТРОМСКОЙ ОБЛАСТИ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от "29" декабря 2017 года № 275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г. Кострома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 конкурсном отборе муниципальных образований Костромской области в целях реализации проектов развития, основанных 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 целях содействия развитию местного самоуправления на территории Костромской области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ПОСТАНОВЛЯЮ: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1. Утвердить: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 положение о конкурсном отборе муниципальных образований Костромской области в целях реализации проектов развития, основанных на общественных инициативах (приложение № 1);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 состав конкурсной комиссии по отбору муниципальных образований Костромской области в целях реализации проектов развития, основанных на общественных инициативах (приложение № 2).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2. Признать утратившими силу: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 постановление губернатора Костромской области 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instrText xml:space="preserve"> HYPERLINK "https://www.lawmix.ru/zakonodatelstvo/2610295" </w:instrTex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sz w:val="21"/>
          <w:szCs w:val="21"/>
          <w:u w:val="single"/>
          <w:bdr w:val="none" w:color="auto" w:sz="0" w:space="0"/>
        </w:rPr>
        <w:t>от 4 февраля 2017 года № 20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«О конкурсном отборе муниципальных образований Костромской области в целях реализации проектов развития, основанных на общественных инициативах»;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 постановление губернатора Костромской области 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instrText xml:space="preserve"> HYPERLINK "https://www.lawmix.ru/zakonodatelstvo/2609935" </w:instrTex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sz w:val="21"/>
          <w:szCs w:val="21"/>
          <w:u w:val="single"/>
          <w:bdr w:val="none" w:color="auto" w:sz="0" w:space="0"/>
        </w:rPr>
        <w:t>от 24 апреля 2017 № 89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«О внесении изменений в постановление губернатора Костромской области от 04.02.2017 № 20»;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3) постановление губернатора Костромской области 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instrText xml:space="preserve"> HYPERLINK "https://www.lawmix.ru/zakonodatelstvo/2609850" </w:instrTex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sz w:val="21"/>
          <w:szCs w:val="21"/>
          <w:u w:val="single"/>
          <w:bdr w:val="none" w:color="auto" w:sz="0" w:space="0"/>
        </w:rPr>
        <w:t>от 16 мая 2017 № 103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«О внесении изменений в постановление губернатора Костромской области от 04.02.2017 № 20»;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4) пункт 1 постановления губернатора Костромской области 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instrText xml:space="preserve"> HYPERLINK "https://www.lawmix.ru/zakonodatelstvo/2698376" </w:instrTex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sz w:val="21"/>
          <w:szCs w:val="21"/>
          <w:u w:val="single"/>
          <w:bdr w:val="none" w:color="auto" w:sz="0" w:space="0"/>
        </w:rPr>
        <w:t>от 29 августа 2017 № 186</w:t>
      </w:r>
      <w:r>
        <w:rPr>
          <w:rFonts w:hint="default" w:ascii="Times New Roman" w:hAnsi="Times New Roman" w:eastAsia="Lucida Console" w:cs="Times New Roman"/>
          <w:i w:val="0"/>
          <w:caps w:val="0"/>
          <w:color w:val="108AA5"/>
          <w:spacing w:val="0"/>
          <w:kern w:val="0"/>
          <w:sz w:val="21"/>
          <w:szCs w:val="21"/>
          <w:u w:val="singl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«О внесении изменений в отдельные постановления губернатора Костромской области».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3. Настоящее постановление вступает в силу со дня его официального опубликования.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Губернатор области                                                                       С. Ситников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Приложение №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УТВЕРЖДЕНО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постановлением губернатора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Костромской области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82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от «</w:t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29</w:t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» </w:t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декабр</w:t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я 2017 г. № </w:t>
      </w: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275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ПОЛОЖЕНИЕ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 конкурсном отборе муниципальных образований Костромской области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 целях реализации проектов развития, основанных на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общественных 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1.                       Настоящее Положение определяет процедуру проведения конкурсного отбора муниципальных образований Костромской области в целях реализациипроектов развития, основанных на общественных инициативах (далее – конкурсный отбор).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2.                       Конкурсный отбор осуществляется ежегодно по следующим номинациям: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8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                   местные инициативы;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8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                   дорожная деятельность.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3.                       В настоящем Положении под проектом понимается отобранный населением муниципального образования Костромской области по итогам общественного обсуждения проект развития, основанный на общественных инициативах, завершение реализации которого планируется в срок до 1 декабря каждого текущего года, направленный на решение следующих вопросов местного значения: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8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                   в номинации «Местные инициативы»: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в границах муниципального района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в границах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создание условий для организации досуга и обеспечения жителей поселения услугами организаций культуры;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создание условий для организации досуга и обеспечения жителей городского округа услугами организаций культуры;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и осуществление мероприятий по работе с детьми и молодежью в поселении;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и осуществление мероприятий межпоселенческого характера по работе с детьми и молодежью;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и осуществление мероприятий по работе с детьми и молодежью в городском округе;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благоустройства территории поселения,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создание условий для обеспечения жителей поселения услугами связи;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создание условий для обеспечения поселений, входящих в состав муниципального района, услугами связи;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создание условий для обеспечения жителей городского округа  услугами связи;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в части выполнения работ по реконструкции, ремонту (благоустройству) объектов (здания, строения, сооружения) учебной, производственной, социальной инфраструктуры, находящихся в оперативном управлении муниципальных образовательных организаций или принадлежащих им на ином праве;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8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                   в номинации «Дорожная деятельность»: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дорожная деятельность в отношении автомобильных дорог местного значения в границах городского округа;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4.                       Не рассматриваются в составе заявки проекты, направленные на финансирование: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 объектов, не относящихся к муниципальной собственности;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 деятельности, имеющей отрицательное влияние на окружающую среду и не предусматривающей мер по его устранению или смягчению.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5.                       Конкурсный отбор осуществляется конкурсной комиссией по отбору проектов развития муниципальных образований Костромской области, основанных на общественных инициативах (далее – конкурсная комиссия).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Условия, критерии, порядок участия и определения победителей конкурсного отбораустанавливаются отдельно по каждой номинации, указанной в пункте 2 настоящего Положения, согласно приложениям № 1, 2 к настоящему Положению.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6.                       Организаторами конкурсного отбора являются: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6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  в номинации «Местные инициативы» – управление по вопросам внутренней политики администрации Костромской области;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6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  в номинации «Дорожная деятельность» – департамент транспорта и дорожного хозяйства Костромской области.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7.                       Организаторы конкурсного отбора в целях проведения конкурсного отбора размещают информацию о проведении конкурсного отбора в информационно-телекоммуникационной сети «Интернет» на портале государственных органов Костромской области не позднее, чем за 10 календарных дней до начала конкурсного отбора.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Извещение о проведении конкурсного отбора должно содержать следующие сведения: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контактную информацию;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дату начала и окончания приема конкурсных документов, место их приема;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адрес сайта, на котором размещена информация о составе конкурсной документации и требованиях к ее оформлению, критериях оценки конкурсных документов.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Организаторы конкурсного отбора в целях осуществления конкурсного отбора: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осуществляют прием конкурсных документов;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проверяют конкурсные документы на предмет их комплектности и надлежащего оформления;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принимают решение о допуске к участию в конкурсном отборе либо об отказе в допуске к участию в конкурсном отборе;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передают в конкурсную комиссию конкурсные документы участников конкурсного отбора;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доводят до сведения участников конкурсного отбора результаты конкурсного отбора.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8.                       Участниками конкурсного отбора являются муниципальные образования Костромской области.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9.                       В состав конкурсных документов входят: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9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                     по номинации «Местные инициативы»: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 форме согласно приложению № 3 к настоящему Положению;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проект по форме согласно приложению № 4 к настоящему Положению;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выписка из решения о бюджете муниципального образования Костромской области, подтверждающая наличие бюджетных ассигнований на финансирование проектов в текущем году;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протокол и лист регистрации участников собрания граждан;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гарантийные письма от организаций и (или) индивидуальных предпринимателей о готовностисофинансировать проект;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локальная смета (сметный расчет, прайс-лист), согласованная участником конкурсного отбора;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9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                     по номинации «Дорожная деятельность»: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заявка по форме согласно приложению № 3 к настоящему Положению;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пояснительная записка, содержащая информацию об объекте транспортной инфраструктуры, дорожных работах, которые планируется провести в рамках реализации заявленного проекта, в том числе с указанием объема планируемых работ и сроках их выполнения, о достижении социальной эффективности по результатам проведенных работ;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локальный ресурсный сметный расчет;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итоги общественного обсуждения проекта;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выписка из решения о бюджете муниципального образования Костромской области, подтверждающая наличие бюджетных ассигнований на финансирование проектов в текущем году;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карта-схема, характеризующая географическое положение объекта, планируемого к реализации в рамках заявленного проекта.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 итогам проведения конкурсного отбора конкурсные документы не возвращаются.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 каждый проект составляется отдельная заявка.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Указанные конкурсные документы представляются в одном экземпляре одновременно на бумажном носителе и в электронном виде (в формате PDF).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Конкурсные документы, представленные на бумажном носителе, должны быть сброшюрованы в одну или несколько папок и пронумерованы.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Поступившие конкурсные документы регистрируются в журнале регистрации конкурсных документов с присвоением номера, указанием даты и времени их приема. При этом на экземпляре описи конкурсных документов, который остается у участника конкурсного отбора, делается отметка о приеме конкурсных документов с указанием даты, времени и присвоенного конкурсным документам регистрационного номера.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10.                  Основаниями для отказа в допуске к участию в конкурсном отборе являются: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9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                     представление заявки, не соответствующей требованиям 9 настоящего Положения;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9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                     представление проекта, не соответствующего требованиям 3, 5 настоящего Положения.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11.                  Конкурсные документы рассматриваются организаторами конкурсного отбора в течение 10 рабочих дней со дня окончания срока приема заявок. По итогам рассмотрения заявок принимается одно из следующих решений: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 допуске к участию в конкурсном отборе и признании его участником конкурсного отбора;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об отказе в допуске к участию в конкурсном отборе.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Муниципальным образованиям Костромской области, в отношении которых принято решение об отказе в допуске к участию в конкурсном отборе, направляется мотивированное уведомление в течение 2 рабочих дней со дня окончания рассмотрения заявок.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12.                  Конкурсные документы участников конкурсного отбора направляются организаторами членам конкурсной комиссии для ознакомления в течение 2 рабочих дней со дня окончания рассмотрения заявок.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13.                  Оценка конкурсных документов осуществляется конкурсной комиссией в соответствии с критериями оценки конкурсных документов в течение 10 рабочих дней со дня их получения от организаторов конкурсного отбора.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14.                  Конкурсная комиссия вправе привлекать специалистов исполнительных органов государственной власти Костромской области и экспертов для проведения ими экспертизы конкурсных документов.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15.                  Победителями конкурсного отбора признаются муниципальные образования Костромской области в соответствии с приложениями № 1, 2 к настоящему Положению.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16.                  По итогам конкурсного отбора распоряжением губернатора Костромской области в соответствии с протоколом конкурсной комиссии утверждаются победители конкурсного отбора.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2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17.                  Победителям конкурса предоставляется субсидия из областного бюджета бюджетам муниципальных образований Костромской области в порядке, установленном постановлением администрации Костромской области.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54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Приложение № 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54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 положению о конкурсном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54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отборе муниципальных образований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54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Костромской области в целях реализации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54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проектов развития, основанных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54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УСЛОВИЯ, КРИТЕРИИ И ПОРЯДОК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конкурсного отбора муниципальных образований Костромской области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 целях реализации проектов развития, основанных на общественных инициативах, в номинации«Местные инициативы»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1.      Для участия в конкурсном отборе в номинации «Местные инициативы»: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 муниципальное образование Костромской области с численностью населения до 40 тысяч человек может подать неограниченное количество заявок с объемом запрашиваемой субсидии до 3 млн. рублей каждая;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 муниципальное образование Костромской области с численностью населения более 40 тысяч человек может подать неограниченное количество заявок с объемом запрашиваемой субсидии до 5 млн. рублей каждая.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2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2.      Уровень софинансирования расходных обязательств муниципального образования Костромской области за счет средств местного бюджета и внебюджетных источников насофинансирование проекта должен составлять не менее 50% от общей стоимости проекта развития, основанного на общественных инициативах, в номинации «Местные инициативы» (далее – проект) (из них не менее 20% – за счет средств внебюджетных источников).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20" w:right="0" w:hanging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3.  Критерии оценки конкурсных документов: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    уровень софинансирования проекта за счет средств местных бюджетов в денежной форме: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30% до 40% включительно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свыше 40%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8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    уровень софинансирования проекта за счет средств внебюджетных источников в денежной форме: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20% до 30% включительно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свыше 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3)     социальная эффективность от реализации проекта, влияние на качество жизни населения (оценивается каждым членом конкурсной комиссии по итогам публичной защиты проектов):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средняя: проблема высоко осознается населением, ее решение может привести к улучшению качества жизни населения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балл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высокая: отсутствие решения будет негативно сказываться на качестве жизни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6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очень высокая: решение проблемы необходимо для поддержания и сохранения условий жизнеобеспечения большинства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угроза необратимых последствий: без решения проблемы жить в поселении невозможно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8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0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4)     удельный вес фактически проживающего населения, получающего выгоду от реализации проекта, в общей численности населения поселения Костромской области: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75% и более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 баллов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50% до 75%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 баллов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25% до 50%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до 25% от общего числа жителей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8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 5) участие средств массовой информации при разработке проекта: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наличие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отсутствие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 баллов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6) наличие трудового участия граждан, организаций, студенческих трудовых отрядов в реализации проекта (оценивается суммарно):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трудовое участие населения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 баллов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участие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участие студенческих трудовых отрядов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8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балл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700" w:right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7) обеспечение доступности для маломобильных групп населения: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3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обеспечивает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не обеспечивает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8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 баллов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4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5. На основании критериев оценки конкурсных документов конкурсная комиссия методом сложения проводит ранжирование проектов и формирует рейтинг, начиная с проекта, получившего максимальный итоговый балл.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4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Победителями конкурсного отбора признаются проекты, набравшие наибольшее количество баллов.Субсидии из областного бюджета на софинансирование расходных обязательств муниципальных образований Костромской области, возникших при реализации проектов (далее - субсидия), предоставляются победителям конкурсного отбора в соответствии со сводной бюджетной росписью областного бюджета на соответствующий финансовый год в пределах бюджетных ассигнований, предусмотренных законом Костромской области об областном бюджете на соответствующий финансовый год и на плановый период, и лимитов бюджетных обязательств, утвержденных администрации Костромской области - главному распорядителю средств областного бюджета на основании соглашения, заключенного в срок, не превышающий                      30 календарных дней со дня утверждения распоряжением губернатора Костромской области итогов конкурсного отбора муниципальных образований Костромской области, в целях реализации проектов развития, основанных на общественных инициативах, в номинации «Местные инициативы».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4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 случае незаключения соглашения в срок, установленный настоящего пункта, либо отказа участника конкурсного отбора, проект которого признан победившим, от заключения соглашения о предоставлении субсидии из областного бюджета между администрацией Костромской области и администрацией муниципального образования Костромской области право на получение субсидии возникает у проекта, представленного участником конкурсного отбора, следующего по рейтингу участников конкурсного отбора.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При равной балльной оценке проектов развития приоритет отдается участнику конкурсного отбора, подавшему конкурсную документацию организатору конкурсного отбора в более ранние сроки согласно регистрации ее в журнале приема конкурсной документации.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Приложение № 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 положению о конкурсном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отборе муниципальных образований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Костромской области в целях реализации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проектов развития, основанных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УСЛОВИЯ, КРИТЕРИИ И ПОРЯДОК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конкурсного отбора муниципальных образований Костромской области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 целях реализации проектов развития, основанных на общественных инициативах, в номинации«Дорожная деятельность»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06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1.    Для участия в конкурсном отборе муниципальных образований Костромской области в целях реализации проектов развития, основанных на общественных инициативах, в номинации «Дорожная деятельность» муниципальное образование Костромской области может подать неограниченное количество заявок с объемом запрашиваемой субсидии до 3 млн. рублей каждая.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2. Уровень софинансирования расходных обязательств муниципального образования Костромской области за счет средств местного бюджета на софинансирование проекта развития, основанного на общественных инициативах, в номинации «Дорожная деятельность» (далее – проект) должен составлять не менее 50% от общей стоимости проекта.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3. Критерии оценки конкурсных документов: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1) уровень софинансирования проекта за счет средств местных бюджетов:</w:t>
      </w:r>
    </w:p>
    <w:tbl>
      <w:tblPr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1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установленный условиями отбора 50%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 баллов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50% до 60%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60% до 70%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70% до 80%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 баллов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свыше 80%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 баллов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2) социальная эффективность от реализации проекта, влияние на качество жизни населения (оценивается каждым членом конкурсной комиссии по итогам публичной защиты проектов):</w:t>
      </w:r>
    </w:p>
    <w:tbl>
      <w:tblPr>
        <w:tblW w:w="9074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1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средняя: проблема высоко осознается населением, ее решение может привести к улучшению качества жизни населения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балл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высокая: отсутствие решения будет негативно сказываться на качестве жизни населения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очень высокая: решение проблемы необходимо для поддержания и сохранения условий жизнеобеспечения большинства жителей поселения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угроза необратимых последствий: без решения проблемы жить в поселении невозможно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3) наличие обращения гражданина по вопросу неудовлетворительного состояния объекта транспортной инфраструктуры, дорожные работы на котором планируется провести в рамках реализации заявленного проекта:</w:t>
      </w:r>
    </w:p>
    <w:tbl>
      <w:tblPr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7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отсутствуют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 баллов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имеются (при наличии в конкурсной документации заверенной копии обращения гражданина и ответа заявителю)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4) процентное соотношение жителей, поддержавших реализацию проекта (согласно протоколу собрания жителей и (или) опросному листу, подписных листов в поддержку проекта с указанием в них фамилии, имени, отчества, адреса проживания и телефона подписавшего), к общему количеству населения, проживающего в муниципальном образовании Костромской области, на территории которого планируется реализация заявленного проекта:</w:t>
      </w:r>
    </w:p>
    <w:tbl>
      <w:tblPr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8"/>
        <w:gridCol w:w="1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до 10%</w:t>
            </w:r>
          </w:p>
        </w:tc>
        <w:tc>
          <w:tcPr>
            <w:tcW w:w="1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 балл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10% до 25%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25% до 50%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от 50% до 75%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 балла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свыше 75%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 баллов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4. Победителями конкурсного отбора признаются участники конкурсного отбора, набравшие наибольшее количество баллов.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Приложение № 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 положению о конкурсном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отборе муниципальных образований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Костромской области в целях реализации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проектов развития, основанных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96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ФОРМА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ЗАЯВКА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 участие в конкурсном отборе муниципальных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образований Костромской области в целях реализации проектов развития, основанных 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Наименование муниципального образования Костромской области________________________________________________________________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Наименование номинации_____________________________________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Наименование проекта развития, основанного на общественных инициативах 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Общие расходы по проекту развития, основанному на общественных инициативах_____________________________________________________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в том числе: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за счет средств областного бюджета____________________________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за счет средств бюджета муниципального образования Костромской области _________________________________________________________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за счет внебюджетных источников______________________________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Глава муниципального образования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Костромской области               ________________  _____________________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                                                         (подпись)                      (Ф.И.О.)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«__» _______20___ года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М.П.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82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Приложение № 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82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 положению о конкурсном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82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отборе муниципальных образований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82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Костромской области в целях реализации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82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проектов развития, основанных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382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7"/>
        <w:jc w:val="righ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ФОРМА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ПРОЕКТ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развития муниципальных образований Костромской области, основанный 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Lucida Console" w:hAnsi="Lucida Console" w:eastAsia="Lucida Console" w:cs="Lucida Console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Глава I. Общая характеристика проекта развития муниципального образования Костромской области, основанного на общественных инициативах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9344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9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Наименование проекта развития муниципального образования Костромской области, основанного на общественных инициативах (далее – проект), адрес или описание местоположения</w:t>
            </w:r>
          </w:p>
        </w:tc>
        <w:tc>
          <w:tcPr>
            <w:tcW w:w="2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Цель и задачи проекта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Инициатор проекта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Заявитель проекта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Продолжительность реализации проекта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Дата начала реализации проекта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Дата окончания реализации проекта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Общие расходы по проекту, тыс. рублей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 том числе за счет средств: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областного бюджета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бюджета муниципального образования Костромской области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внебюджетных источников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Целевая группа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численность населения, подтвердившего участие в реализации проекта, человек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из них молодежь до 35 лет, человек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Количество человек, заинтересованных в реализации проекта, человек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в том числе прямо заинтересованных, человек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косвенно заинтересованных, человек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Lucida Console" w:hAnsi="Lucida Console" w:eastAsia="Lucida Console" w:cs="Lucida Console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Количество лиц, поддержавших реализацию проекта на собрании граждан, подтверждается оригиналами или копиями опросных листов, анкет, реестров подписей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0" w:type="dxa"/>
              <w:left w:w="60" w:type="dxa"/>
              <w:bottom w:w="10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E10A7"/>
    <w:rsid w:val="38CE1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SWXKEJWT4FA5-1851142400-2085</_dlc_DocId>
    <_dlc_DocIdUrl xmlns="369ecff9-9d91-49ad-b6c8-2386e6911df0">
      <Url>http://edu-sps.koiro.local/MR/Voch/1/_layouts/15/DocIdRedir.aspx?ID=SWXKEJWT4FA5-1851142400-2085</Url>
      <Description>SWXKEJWT4FA5-1851142400-2085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3D719-97A9-4C1F-8417-4839B678FF9B}"/>
</file>

<file path=customXml/itemProps2.xml><?xml version="1.0" encoding="utf-8"?>
<ds:datastoreItem xmlns:ds="http://schemas.openxmlformats.org/officeDocument/2006/customXml" ds:itemID="{3B194A6D-1F44-4B5D-A134-3C36CA73C9A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E9EDCFD-91A8-4A3B-A993-61C23AC336E1}"/>
</file>

<file path=customXml/itemProps5.xml><?xml version="1.0" encoding="utf-8"?>
<ds:datastoreItem xmlns:ds="http://schemas.openxmlformats.org/officeDocument/2006/customXml" ds:itemID="{69B1BDEE-9760-4D6E-B219-78BC30667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2019-01-31T12:12:00Z</dcterms:created>
  <dcterms:modified xsi:type="dcterms:W3CDTF">2019-01-31T12:13:27Z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0089aa08-95a7-4a38-9d50-788976ffad16</vt:lpwstr>
  </property>
</Properties>
</file>