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B" w:rsidRDefault="008E232B" w:rsidP="008E232B">
      <w:pPr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8E232B">
        <w:rPr>
          <w:rFonts w:ascii="Times New Roman" w:hAnsi="Times New Roman" w:cs="Times New Roman"/>
          <w:bCs/>
        </w:rPr>
        <w:t xml:space="preserve">Приложение № </w:t>
      </w:r>
      <w:r w:rsidR="00E45339">
        <w:rPr>
          <w:rFonts w:ascii="Times New Roman" w:hAnsi="Times New Roman" w:cs="Times New Roman"/>
          <w:bCs/>
        </w:rPr>
        <w:t>8</w:t>
      </w:r>
    </w:p>
    <w:p w:rsidR="008E232B" w:rsidRPr="008E232B" w:rsidRDefault="008E232B" w:rsidP="008E232B">
      <w:pPr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E232B">
        <w:rPr>
          <w:rFonts w:ascii="Times New Roman" w:hAnsi="Times New Roman" w:cs="Times New Roman"/>
          <w:bCs/>
        </w:rPr>
        <w:t>к приказу департамента образования</w:t>
      </w:r>
    </w:p>
    <w:p w:rsidR="008E232B" w:rsidRPr="008E232B" w:rsidRDefault="008E232B" w:rsidP="008E232B">
      <w:pPr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8E232B">
        <w:rPr>
          <w:rFonts w:ascii="Times New Roman" w:hAnsi="Times New Roman" w:cs="Times New Roman"/>
          <w:bCs/>
        </w:rPr>
        <w:t>и науки Костромской области</w:t>
      </w:r>
    </w:p>
    <w:p w:rsidR="008E232B" w:rsidRDefault="001654F6" w:rsidP="008E232B">
      <w:pPr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1654F6">
        <w:rPr>
          <w:rFonts w:ascii="Times New Roman" w:hAnsi="Times New Roman" w:cs="Times New Roman"/>
          <w:bCs/>
        </w:rPr>
        <w:t>от .01.11.2018 года №1726</w:t>
      </w:r>
    </w:p>
    <w:p w:rsidR="001654F6" w:rsidRPr="00350035" w:rsidRDefault="001654F6" w:rsidP="008E232B">
      <w:pPr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E232B" w:rsidRPr="00350035" w:rsidRDefault="008E232B" w:rsidP="008E232B">
      <w:pPr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0035">
        <w:rPr>
          <w:rFonts w:ascii="Times New Roman" w:hAnsi="Times New Roman" w:cs="Times New Roman"/>
          <w:b/>
          <w:bCs/>
          <w:sz w:val="26"/>
          <w:szCs w:val="26"/>
        </w:rPr>
        <w:t>Правила заполнения бланков</w:t>
      </w:r>
    </w:p>
    <w:p w:rsidR="008E232B" w:rsidRPr="00350035" w:rsidRDefault="008E232B" w:rsidP="008E232B">
      <w:pPr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0035">
        <w:rPr>
          <w:rFonts w:ascii="Times New Roman" w:hAnsi="Times New Roman" w:cs="Times New Roman"/>
          <w:b/>
          <w:bCs/>
          <w:sz w:val="26"/>
          <w:szCs w:val="26"/>
        </w:rPr>
        <w:t>итогового сочинения (изложения)</w:t>
      </w:r>
    </w:p>
    <w:p w:rsidR="009C010A" w:rsidRPr="00350035" w:rsidRDefault="009C010A" w:rsidP="008E232B">
      <w:pPr>
        <w:pStyle w:val="1"/>
        <w:ind w:left="709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1" w:name="_Toc527979005"/>
      <w:bookmarkStart w:id="2" w:name="_Toc400654543"/>
      <w:bookmarkStart w:id="3" w:name="_Toc463362464"/>
      <w:r w:rsidRPr="0035003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Общая часть</w:t>
      </w:r>
      <w:bookmarkEnd w:id="1"/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правила заполнения бланков итогового сочинения (изложения) предназначены </w:t>
      </w:r>
      <w:proofErr w:type="gramStart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итогового сочинения (изложения);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членов комиссии </w:t>
      </w:r>
      <w:r w:rsidR="009B1969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проведению итогового сочинения (изложения) </w:t>
      </w:r>
      <w:r w:rsidR="00334996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образовательных организациях и (или) членов комиссии по проведению итогового сочинения (изложения) в </w:t>
      </w:r>
      <w:r w:rsidR="009B1969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местах, определенных </w:t>
      </w:r>
      <w:r w:rsidR="008E232B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Департаментов образования и науки Костромской области</w:t>
      </w:r>
      <w:r w:rsidR="009B1969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A901D4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</w:t>
      </w:r>
      <w:r w:rsidR="00334996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="00A901D4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382564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итогового сочинения (изложения)</w:t>
      </w: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осуществляющих инструктаж участников итогового сочинения (изложения) в день проведения сочинения (изложения);</w:t>
      </w:r>
    </w:p>
    <w:p w:rsidR="009C010A" w:rsidRPr="00350035" w:rsidRDefault="00382564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(изложения</w:t>
      </w:r>
      <w:r w:rsidR="00120C2A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C010A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9C010A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осуществляющих</w:t>
      </w:r>
      <w:proofErr w:type="gramEnd"/>
      <w:r w:rsidR="009C010A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проверку итогового сочинения (изложения).</w:t>
      </w:r>
    </w:p>
    <w:p w:rsidR="009C010A" w:rsidRPr="00350035" w:rsidRDefault="009C010A" w:rsidP="00C077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</w:t>
      </w:r>
      <w:r w:rsidR="00DE42B7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</w:t>
      </w:r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сочинение (изложение) на черно-белых </w:t>
      </w:r>
      <w:hyperlink r:id="rId8" w:tgtFrame="_blank" w:history="1">
        <w:r w:rsidRPr="003500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(в том числе</w:t>
      </w:r>
      <w:r w:rsidR="009B1969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бланках </w:t>
      </w:r>
      <w:r w:rsidR="00334996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9B1969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дополнительно (далее – дополнительные бланки</w:t>
      </w:r>
      <w:r w:rsidR="00A901D4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записи</w:t>
      </w:r>
      <w:r w:rsidR="009B1969"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формата А</w:t>
      </w:r>
      <w:proofErr w:type="gramStart"/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C0775D" w:rsidRPr="00350035" w:rsidRDefault="00C0775D" w:rsidP="00C0775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4" w:name="_Toc527979006"/>
    </w:p>
    <w:p w:rsidR="009C010A" w:rsidRPr="00350035" w:rsidRDefault="009C010A" w:rsidP="00C0775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Основные правила заполнения бланков итогового сочинения (изложения)</w:t>
      </w:r>
      <w:bookmarkEnd w:id="4"/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бланки сочинения (изложения) заполняются </w:t>
      </w:r>
      <w:proofErr w:type="spellStart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гелевыми</w:t>
      </w:r>
      <w:proofErr w:type="spellEnd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капиллярными ручками с чернилами черного цвета. 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35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какие-либо записи и (или) пометки, не относящиеся к содержанию полей бланков; </w:t>
      </w:r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для заполнения бланков цветные ручки вместо </w:t>
      </w:r>
      <w:proofErr w:type="spellStart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гелевой</w:t>
      </w:r>
      <w:proofErr w:type="spellEnd"/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капиллярной ручки</w:t>
      </w:r>
      <w:r w:rsidR="00334996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чернилами черного цвета</w:t>
      </w: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 карандаш (даже для черновых записей на бланках), средства для исправления внесенной в бланки информации (</w:t>
      </w:r>
      <w:r w:rsidR="009206A7"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корректирующую жидкость, </w:t>
      </w: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«ластик» и др.). </w:t>
      </w:r>
    </w:p>
    <w:p w:rsidR="00C0775D" w:rsidRPr="00350035" w:rsidRDefault="00C0775D" w:rsidP="00C0775D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5" w:name="_Toc527979007"/>
    </w:p>
    <w:p w:rsidR="009C010A" w:rsidRPr="00350035" w:rsidRDefault="009C010A" w:rsidP="00C0775D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Заполнение бланка регистрации итогового сочинения (изложения)</w:t>
      </w:r>
      <w:bookmarkEnd w:id="5"/>
    </w:p>
    <w:p w:rsidR="009C010A" w:rsidRPr="00350035" w:rsidRDefault="009C010A" w:rsidP="00C077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63727D" w:rsidRDefault="0063727D" w:rsidP="0063727D">
      <w:pPr>
        <w:widowControl w:val="0"/>
        <w:tabs>
          <w:tab w:val="left" w:pos="2235"/>
        </w:tabs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Cs w:val="26"/>
          <w:lang w:eastAsia="ru-RU"/>
        </w:rPr>
        <w:lastRenderedPageBreak/>
        <w:drawing>
          <wp:inline distT="0" distB="0" distL="0" distR="0">
            <wp:extent cx="5628904" cy="7422078"/>
            <wp:effectExtent l="0" t="0" r="0" b="7620"/>
            <wp:docPr id="2" name="Рисунок 2" descr="C:\Users\vikmalov\Desktop\бланк рег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malov\Desktop\бланк регистрац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57" r="963" b="1543"/>
                    <a:stretch/>
                  </pic:blipFill>
                  <pic:spPr bwMode="auto">
                    <a:xfrm>
                      <a:off x="0" y="0"/>
                      <a:ext cx="5632894" cy="74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727D" w:rsidRDefault="0063727D" w:rsidP="0063727D">
      <w:pPr>
        <w:widowControl w:val="0"/>
        <w:tabs>
          <w:tab w:val="left" w:pos="2235"/>
        </w:tabs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63727D" w:rsidRDefault="0063727D" w:rsidP="006F2083">
      <w:pPr>
        <w:widowControl w:val="0"/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</w:p>
    <w:p w:rsidR="009C010A" w:rsidRPr="006F2083" w:rsidRDefault="009C010A" w:rsidP="00C0775D">
      <w:pPr>
        <w:widowControl w:val="0"/>
        <w:tabs>
          <w:tab w:val="left" w:pos="993"/>
          <w:tab w:val="left" w:pos="2235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9C010A" w:rsidRPr="009C010A" w:rsidRDefault="009C010A" w:rsidP="00C0775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C0775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9C010A" w:rsidRPr="009C010A" w:rsidRDefault="009C010A" w:rsidP="00C0775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</w:t>
      </w:r>
      <w:r w:rsidR="009B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727D" w:rsidRPr="009C010A" w:rsidRDefault="0063727D" w:rsidP="00C0775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727D" w:rsidRDefault="0063727D" w:rsidP="00573E23">
      <w:pPr>
        <w:widowControl w:val="0"/>
        <w:tabs>
          <w:tab w:val="left" w:pos="709"/>
          <w:tab w:val="left" w:pos="993"/>
          <w:tab w:val="left" w:pos="8789"/>
          <w:tab w:val="left" w:pos="8931"/>
        </w:tabs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139543" cy="2229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9"/>
                    <a:stretch/>
                  </pic:blipFill>
                  <pic:spPr bwMode="auto">
                    <a:xfrm>
                      <a:off x="0" y="0"/>
                      <a:ext cx="6162904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C010A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2. Верхняя часть бланка регистрации</w:t>
      </w:r>
    </w:p>
    <w:p w:rsidR="009C010A" w:rsidRPr="009C010A" w:rsidRDefault="009C010A" w:rsidP="00C077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 комиссии </w:t>
      </w:r>
      <w:r w:rsidR="009B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проведению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9C010A" w:rsidRDefault="009C010A" w:rsidP="00C077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 записи»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заполняется членом комиссии</w:t>
      </w:r>
      <w:r w:rsidR="00EE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завершени</w:t>
      </w:r>
      <w:r w:rsidR="00E36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282964" w:rsidRPr="009C010A" w:rsidRDefault="00282964" w:rsidP="00C077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9C010A" w:rsidRPr="009C010A" w:rsidTr="00282964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282964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964" w:rsidRPr="009C010A" w:rsidRDefault="00282964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964" w:rsidRPr="00282964" w:rsidRDefault="00282964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8296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44 </w:t>
            </w:r>
          </w:p>
        </w:tc>
      </w:tr>
      <w:tr w:rsidR="00282964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964" w:rsidRPr="009C010A" w:rsidRDefault="00282964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964" w:rsidRPr="00282964" w:rsidRDefault="00282964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8296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Костромской области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образовательной организации, в которой участник пишет </w:t>
            </w:r>
            <w:r w:rsidR="009309B4" w:rsidRPr="009309B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итоговое </w:t>
            </w: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сочинение (изложение)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Номер учебного кабинета, в котором проходит </w:t>
            </w:r>
            <w:r w:rsidR="009309B4" w:rsidRPr="009309B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итоговое </w:t>
            </w: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сочинение (изложение)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 (сочинение или изложение)</w:t>
            </w:r>
          </w:p>
        </w:tc>
      </w:tr>
      <w:tr w:rsidR="009C010A" w:rsidRPr="009C010A" w:rsidTr="00282964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2829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1. Указание по заполнению полей верхней части бланка регистрации</w:t>
      </w:r>
    </w:p>
    <w:p w:rsidR="009C010A" w:rsidRPr="009C010A" w:rsidRDefault="009C010A" w:rsidP="009C010A">
      <w:pPr>
        <w:widowControl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средней части бланка регистрации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9C010A" w:rsidRPr="009C010A" w:rsidRDefault="00271360" w:rsidP="00271360">
      <w:pPr>
        <w:widowControl w:val="0"/>
        <w:tabs>
          <w:tab w:val="left" w:pos="2835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  <w:tab/>
      </w:r>
      <w:r w:rsidR="002000F2">
        <w:rPr>
          <w:rFonts w:ascii="Times New Roman" w:eastAsia="Times New Roman" w:hAnsi="Times New Roman" w:cs="Times New Roman"/>
          <w:i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6313017" cy="171121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76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9C010A" w:rsidRPr="009C010A" w:rsidRDefault="009C010A" w:rsidP="00271360">
      <w:pPr>
        <w:widowControl w:val="0"/>
        <w:spacing w:after="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9C010A" w:rsidRPr="00C6334A" w:rsidRDefault="009C010A" w:rsidP="00AA02A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3. Сведения об участнике</w:t>
      </w:r>
    </w:p>
    <w:p w:rsidR="00C6334A" w:rsidRPr="009C010A" w:rsidRDefault="00C6334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C010A" w:rsidRPr="009C010A" w:rsidRDefault="009C010A" w:rsidP="009C01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2).</w:t>
      </w:r>
    </w:p>
    <w:p w:rsidR="009C010A" w:rsidRPr="009C010A" w:rsidRDefault="009C010A" w:rsidP="009C010A">
      <w:pPr>
        <w:widowControl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363"/>
        <w:gridCol w:w="6902"/>
      </w:tblGrid>
      <w:tr w:rsidR="00781EAD" w:rsidRPr="009C010A" w:rsidTr="00282964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781EAD" w:rsidRPr="009C010A" w:rsidTr="00282964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9C01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781EAD" w:rsidRPr="009C010A" w:rsidTr="00282964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9C01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EAD" w:rsidRPr="009C010A" w:rsidTr="00282964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9C01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010A" w:rsidRPr="009C010A" w:rsidTr="00282964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781EAD" w:rsidRPr="009C010A" w:rsidTr="00282964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781EAD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Буквенные и цифровые значения указать строго в соответствии с данными, указанными в документе, удостоверяющем личность</w:t>
            </w:r>
          </w:p>
        </w:tc>
      </w:tr>
      <w:tr w:rsidR="00781EAD" w:rsidRPr="009C010A" w:rsidTr="00282964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EAD" w:rsidRPr="009C010A" w:rsidRDefault="00781EAD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EAD" w:rsidRPr="009C010A" w:rsidRDefault="00781EAD" w:rsidP="009C01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Буквенные и цифровые значения указать строго в соответствии с данными, указанными в документе, удостоверяющем личность</w:t>
            </w:r>
          </w:p>
        </w:tc>
      </w:tr>
    </w:tbl>
    <w:p w:rsidR="009C010A" w:rsidRPr="009C010A" w:rsidRDefault="009C010A" w:rsidP="009C010A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 Указания по заполнению полей «Сведения об участнике»</w:t>
      </w:r>
    </w:p>
    <w:p w:rsidR="009C010A" w:rsidRPr="009C010A" w:rsidRDefault="009C010A" w:rsidP="009C010A">
      <w:pPr>
        <w:widowControl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1B3F97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</w:t>
      </w:r>
      <w:r w:rsidR="00AF1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поле для подписи участника. </w:t>
      </w:r>
    </w:p>
    <w:p w:rsidR="009C010A" w:rsidRPr="009C010A" w:rsidRDefault="002000F2" w:rsidP="009C010A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E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522026" cy="1415648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F2" w:rsidRDefault="002000F2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9C010A" w:rsidRPr="009C010A" w:rsidRDefault="009C010A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4. </w:t>
      </w:r>
      <w:r w:rsidRPr="009C010A">
        <w:rPr>
          <w:rFonts w:ascii="Times New Roman" w:eastAsia="Times New Roman" w:hAnsi="Times New Roman" w:cs="Times New Roman"/>
          <w:i/>
          <w:lang w:eastAsia="ru-RU"/>
        </w:rPr>
        <w:t>Краткая инструкция по заполнению бланков</w:t>
      </w:r>
    </w:p>
    <w:p w:rsidR="009C010A" w:rsidRPr="00C6334A" w:rsidRDefault="009C010A" w:rsidP="00282964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527979008"/>
      <w:r w:rsidRPr="00C6334A">
        <w:rPr>
          <w:rFonts w:ascii="Times New Roman" w:eastAsia="Times New Roman" w:hAnsi="Times New Roman" w:cs="Times New Roman"/>
          <w:color w:val="auto"/>
          <w:lang w:eastAsia="ru-RU"/>
        </w:rPr>
        <w:t>Заполнение бланков записи</w:t>
      </w:r>
      <w:bookmarkEnd w:id="6"/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в том числе </w:t>
      </w:r>
      <w:r w:rsidR="00EE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предназначены для написания </w:t>
      </w:r>
      <w:r w:rsidR="00573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сочинения (изложения). </w:t>
      </w:r>
    </w:p>
    <w:p w:rsidR="00282964" w:rsidRDefault="00282964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Костромской области для написания итогового сочинения (изложения) используются односторонние бланки записи.</w:t>
      </w:r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Комплект участника содержит </w:t>
      </w:r>
      <w:r w:rsidR="004D5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односторонних бланка записи при односторонней печати.</w:t>
      </w:r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5) расположены:</w:t>
      </w:r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9C010A" w:rsidRP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«Лист №» заполняется членом комиссии </w:t>
      </w:r>
      <w:r w:rsidR="00200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проведению 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сочинения 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выдачи участнику дополнительного бланка записи</w:t>
      </w:r>
      <w:r w:rsidR="009B1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010A" w:rsidRDefault="009C010A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прописью.В поле «ФИО участника» при нехватке места участник может внести только фамилию и инициалы.</w:t>
      </w:r>
    </w:p>
    <w:p w:rsidR="009839C0" w:rsidRPr="009C010A" w:rsidRDefault="009839C0" w:rsidP="002829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BDE" w:rsidRDefault="00282964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09620" cy="84486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56" cy="845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E4" w:rsidRDefault="00974AE4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2DB5" w:rsidRPr="009C010A" w:rsidRDefault="00A12DB5" w:rsidP="00A12DB5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</w:t>
      </w: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Односторонний бланк записи</w:t>
      </w:r>
    </w:p>
    <w:p w:rsidR="00974AE4" w:rsidRDefault="00974AE4" w:rsidP="009C01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010A" w:rsidRPr="009C010A" w:rsidRDefault="009C010A" w:rsidP="009C01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9C010A" w:rsidRPr="009C010A" w:rsidRDefault="009C010A" w:rsidP="009C01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недостатке места для </w:t>
      </w:r>
      <w:r w:rsidR="000A7DD0" w:rsidRPr="000A7D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оформления </w:t>
      </w:r>
      <w:r w:rsidR="000A7D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46E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лицевой стороне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бланк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записи участник может продолжить записи на дополнительном бланке записи, выдаваемом членом комиссии</w:t>
      </w:r>
      <w:r w:rsidR="00EE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сочинения 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запросу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 в случае, когда на основном бланке записи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осталось места. В случае заполнения дополнительного бланка записи при незаполненном основном бланке записи, </w:t>
      </w:r>
      <w:r w:rsidR="009309B4" w:rsidRPr="009309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сочинение, написанное в </w:t>
      </w:r>
      <w:r w:rsidR="00974AE4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</w:t>
      </w:r>
      <w:r w:rsidR="00974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</w:t>
      </w:r>
      <w:r w:rsidR="00974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записи, оцениваться не будет.</w:t>
      </w:r>
    </w:p>
    <w:p w:rsidR="009C010A" w:rsidRPr="009C010A" w:rsidRDefault="009C010A" w:rsidP="009C010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Дополнительный бланк записи выдается членом комиссии </w:t>
      </w:r>
      <w:r w:rsidR="00EE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проведению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запросу</w:t>
      </w:r>
      <w:r w:rsidR="00B11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 в случае нехватки места.</w:t>
      </w:r>
    </w:p>
    <w:sectPr w:rsidR="009C010A" w:rsidRPr="009C010A" w:rsidSect="00120C2A">
      <w:foot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64" w:rsidRDefault="00282964" w:rsidP="0070028C">
      <w:pPr>
        <w:spacing w:after="0" w:line="240" w:lineRule="auto"/>
      </w:pPr>
      <w:r>
        <w:separator/>
      </w:r>
    </w:p>
  </w:endnote>
  <w:endnote w:type="continuationSeparator" w:id="1">
    <w:p w:rsidR="00282964" w:rsidRDefault="00282964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282964" w:rsidRDefault="008B3FF7">
        <w:pPr>
          <w:pStyle w:val="a8"/>
          <w:jc w:val="right"/>
        </w:pPr>
        <w:r>
          <w:fldChar w:fldCharType="begin"/>
        </w:r>
        <w:r w:rsidR="00282964">
          <w:instrText>PAGE   \* MERGEFORMAT</w:instrText>
        </w:r>
        <w:r>
          <w:fldChar w:fldCharType="separate"/>
        </w:r>
        <w:r w:rsidR="00B1146E">
          <w:rPr>
            <w:noProof/>
          </w:rPr>
          <w:t>7</w:t>
        </w:r>
        <w:r>
          <w:fldChar w:fldCharType="end"/>
        </w:r>
      </w:p>
    </w:sdtContent>
  </w:sdt>
  <w:p w:rsidR="00282964" w:rsidRDefault="00282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64" w:rsidRDefault="00282964" w:rsidP="0070028C">
      <w:pPr>
        <w:spacing w:after="0" w:line="240" w:lineRule="auto"/>
      </w:pPr>
      <w:r>
        <w:separator/>
      </w:r>
    </w:p>
  </w:footnote>
  <w:footnote w:type="continuationSeparator" w:id="1">
    <w:p w:rsidR="00282964" w:rsidRDefault="00282964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191"/>
    <w:multiLevelType w:val="hybridMultilevel"/>
    <w:tmpl w:val="93F0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3EBD"/>
    <w:multiLevelType w:val="hybridMultilevel"/>
    <w:tmpl w:val="09A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2"/>
    <w:rsid w:val="00002594"/>
    <w:rsid w:val="00010380"/>
    <w:rsid w:val="00034DAC"/>
    <w:rsid w:val="00037EF2"/>
    <w:rsid w:val="00044386"/>
    <w:rsid w:val="0006720A"/>
    <w:rsid w:val="00067A20"/>
    <w:rsid w:val="0009694C"/>
    <w:rsid w:val="000A460C"/>
    <w:rsid w:val="000A7DD0"/>
    <w:rsid w:val="000D3757"/>
    <w:rsid w:val="000D79CA"/>
    <w:rsid w:val="000F19E1"/>
    <w:rsid w:val="00103946"/>
    <w:rsid w:val="001066D5"/>
    <w:rsid w:val="00120C2A"/>
    <w:rsid w:val="00133823"/>
    <w:rsid w:val="00137FF8"/>
    <w:rsid w:val="001654F6"/>
    <w:rsid w:val="00176A44"/>
    <w:rsid w:val="001B3F97"/>
    <w:rsid w:val="001B61A4"/>
    <w:rsid w:val="001C1244"/>
    <w:rsid w:val="001C58F2"/>
    <w:rsid w:val="001D7707"/>
    <w:rsid w:val="001E35DB"/>
    <w:rsid w:val="001F29C9"/>
    <w:rsid w:val="001F4B71"/>
    <w:rsid w:val="002000F2"/>
    <w:rsid w:val="00213F2C"/>
    <w:rsid w:val="0023571F"/>
    <w:rsid w:val="002668E7"/>
    <w:rsid w:val="00271360"/>
    <w:rsid w:val="00282964"/>
    <w:rsid w:val="002C00DE"/>
    <w:rsid w:val="002E3309"/>
    <w:rsid w:val="0031649B"/>
    <w:rsid w:val="003178B7"/>
    <w:rsid w:val="00334996"/>
    <w:rsid w:val="00335B3F"/>
    <w:rsid w:val="00350035"/>
    <w:rsid w:val="0035629B"/>
    <w:rsid w:val="003608A1"/>
    <w:rsid w:val="00382564"/>
    <w:rsid w:val="003939B5"/>
    <w:rsid w:val="003A3296"/>
    <w:rsid w:val="003C328B"/>
    <w:rsid w:val="00404231"/>
    <w:rsid w:val="00461BA4"/>
    <w:rsid w:val="00484FFE"/>
    <w:rsid w:val="0048569D"/>
    <w:rsid w:val="0049765E"/>
    <w:rsid w:val="004A348A"/>
    <w:rsid w:val="004B194E"/>
    <w:rsid w:val="004C0B21"/>
    <w:rsid w:val="004D5E62"/>
    <w:rsid w:val="005058C4"/>
    <w:rsid w:val="00516F48"/>
    <w:rsid w:val="00520DF5"/>
    <w:rsid w:val="00537943"/>
    <w:rsid w:val="00555592"/>
    <w:rsid w:val="005663E4"/>
    <w:rsid w:val="00573E23"/>
    <w:rsid w:val="005B221A"/>
    <w:rsid w:val="005C10BA"/>
    <w:rsid w:val="005C580A"/>
    <w:rsid w:val="0061791C"/>
    <w:rsid w:val="0063727D"/>
    <w:rsid w:val="00655D16"/>
    <w:rsid w:val="0068587B"/>
    <w:rsid w:val="00686AFD"/>
    <w:rsid w:val="006A4B8D"/>
    <w:rsid w:val="006B4877"/>
    <w:rsid w:val="006C3BDE"/>
    <w:rsid w:val="006F2083"/>
    <w:rsid w:val="0070028C"/>
    <w:rsid w:val="007033C6"/>
    <w:rsid w:val="007519B2"/>
    <w:rsid w:val="007550C6"/>
    <w:rsid w:val="00770AAE"/>
    <w:rsid w:val="00781EAD"/>
    <w:rsid w:val="00784537"/>
    <w:rsid w:val="00790A83"/>
    <w:rsid w:val="0079604E"/>
    <w:rsid w:val="00811C18"/>
    <w:rsid w:val="00832707"/>
    <w:rsid w:val="00846656"/>
    <w:rsid w:val="00857C9C"/>
    <w:rsid w:val="008755AF"/>
    <w:rsid w:val="00893959"/>
    <w:rsid w:val="008B3FF7"/>
    <w:rsid w:val="008E232B"/>
    <w:rsid w:val="009060D8"/>
    <w:rsid w:val="009206A7"/>
    <w:rsid w:val="009309B4"/>
    <w:rsid w:val="009513B7"/>
    <w:rsid w:val="00954B2C"/>
    <w:rsid w:val="00956FDB"/>
    <w:rsid w:val="00974AE4"/>
    <w:rsid w:val="009839C0"/>
    <w:rsid w:val="009B1969"/>
    <w:rsid w:val="009C010A"/>
    <w:rsid w:val="00A12DB5"/>
    <w:rsid w:val="00A41097"/>
    <w:rsid w:val="00A778FF"/>
    <w:rsid w:val="00A81C6D"/>
    <w:rsid w:val="00A901D4"/>
    <w:rsid w:val="00AA02AA"/>
    <w:rsid w:val="00AE65F2"/>
    <w:rsid w:val="00AE67C8"/>
    <w:rsid w:val="00AE78C5"/>
    <w:rsid w:val="00AF1AF3"/>
    <w:rsid w:val="00AF3CAB"/>
    <w:rsid w:val="00B1146E"/>
    <w:rsid w:val="00B219EE"/>
    <w:rsid w:val="00B41B59"/>
    <w:rsid w:val="00B425ED"/>
    <w:rsid w:val="00B607F6"/>
    <w:rsid w:val="00B77400"/>
    <w:rsid w:val="00BA481E"/>
    <w:rsid w:val="00C0648D"/>
    <w:rsid w:val="00C0775D"/>
    <w:rsid w:val="00C6334A"/>
    <w:rsid w:val="00C938BC"/>
    <w:rsid w:val="00CC5E77"/>
    <w:rsid w:val="00CE6429"/>
    <w:rsid w:val="00CE70D2"/>
    <w:rsid w:val="00D129A9"/>
    <w:rsid w:val="00D7753F"/>
    <w:rsid w:val="00D92DEA"/>
    <w:rsid w:val="00DC64D8"/>
    <w:rsid w:val="00DE42B7"/>
    <w:rsid w:val="00DF4834"/>
    <w:rsid w:val="00E27A3E"/>
    <w:rsid w:val="00E33F02"/>
    <w:rsid w:val="00E36511"/>
    <w:rsid w:val="00E37813"/>
    <w:rsid w:val="00E45339"/>
    <w:rsid w:val="00EB0ABF"/>
    <w:rsid w:val="00EE0888"/>
    <w:rsid w:val="00EE7D36"/>
    <w:rsid w:val="00EF2FE7"/>
    <w:rsid w:val="00EF75D4"/>
    <w:rsid w:val="00F00EFE"/>
    <w:rsid w:val="00F23246"/>
    <w:rsid w:val="00F447FE"/>
    <w:rsid w:val="00F62428"/>
    <w:rsid w:val="00F70619"/>
    <w:rsid w:val="00F71847"/>
    <w:rsid w:val="00F803F8"/>
    <w:rsid w:val="00FA3C7D"/>
    <w:rsid w:val="00FD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02594"/>
    <w:pPr>
      <w:tabs>
        <w:tab w:val="left" w:pos="440"/>
        <w:tab w:val="right" w:leader="dot" w:pos="9498"/>
      </w:tabs>
      <w:spacing w:after="100" w:line="360" w:lineRule="auto"/>
      <w:ind w:right="70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425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25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25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5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25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02594"/>
    <w:pPr>
      <w:tabs>
        <w:tab w:val="left" w:pos="440"/>
        <w:tab w:val="right" w:leader="dot" w:pos="9498"/>
      </w:tabs>
      <w:spacing w:after="100" w:line="360" w:lineRule="auto"/>
      <w:ind w:right="70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B425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25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25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5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25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r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SWXKEJWT4FA5-1370150554-883</_dlc_DocId>
    <_dlc_DocIdUrl xmlns="369ecff9-9d91-49ad-b6c8-2386e6911df0">
      <Url>http://edu-sps.koiro.local/MR/Mant-Shul/1/_layouts/15/DocIdRedir.aspx?ID=SWXKEJWT4FA5-1370150554-883</Url>
      <Description>SWXKEJWT4FA5-1370150554-883</Description>
    </_dlc_DocIdUrl>
  </documentManagement>
</p:properties>
</file>

<file path=customXml/itemProps1.xml><?xml version="1.0" encoding="utf-8"?>
<ds:datastoreItem xmlns:ds="http://schemas.openxmlformats.org/officeDocument/2006/customXml" ds:itemID="{3686491F-3925-43EE-837B-CB427DBBD10B}"/>
</file>

<file path=customXml/itemProps2.xml><?xml version="1.0" encoding="utf-8"?>
<ds:datastoreItem xmlns:ds="http://schemas.openxmlformats.org/officeDocument/2006/customXml" ds:itemID="{92B738DC-BE47-40E1-BC73-6BAC852D05EF}"/>
</file>

<file path=customXml/itemProps3.xml><?xml version="1.0" encoding="utf-8"?>
<ds:datastoreItem xmlns:ds="http://schemas.openxmlformats.org/officeDocument/2006/customXml" ds:itemID="{95123E78-DDB9-4A5A-9E8E-1A9C765FD2FC}"/>
</file>

<file path=customXml/itemProps4.xml><?xml version="1.0" encoding="utf-8"?>
<ds:datastoreItem xmlns:ds="http://schemas.openxmlformats.org/officeDocument/2006/customXml" ds:itemID="{66ECEA63-B4AF-42C4-8DC6-E35F1EE0CCDB}"/>
</file>

<file path=customXml/itemProps5.xml><?xml version="1.0" encoding="utf-8"?>
<ds:datastoreItem xmlns:ds="http://schemas.openxmlformats.org/officeDocument/2006/customXml" ds:itemID="{6FE37328-4575-4EBF-9F96-7D8887AB4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10</cp:revision>
  <cp:lastPrinted>2018-10-23T12:17:00Z</cp:lastPrinted>
  <dcterms:created xsi:type="dcterms:W3CDTF">2018-10-30T07:02:00Z</dcterms:created>
  <dcterms:modified xsi:type="dcterms:W3CDTF">2018-11-20T12:42:00Z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bce03406-0811-4b52-907e-df760e7febc9</vt:lpwstr>
  </property>
</Properties>
</file>