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55" w:rsidRPr="009C2E55" w:rsidRDefault="009C2E55" w:rsidP="009C2E55">
      <w:pPr>
        <w:ind w:left="-426" w:firstLine="965"/>
        <w:jc w:val="center"/>
        <w:rPr>
          <w:b/>
        </w:rPr>
      </w:pPr>
      <w:r w:rsidRPr="009C2E55">
        <w:rPr>
          <w:b/>
        </w:rPr>
        <w:t xml:space="preserve">Из Анализа сдачи ЕГЭ по обществознанию председателя экзаменационной комиссии Н.С. </w:t>
      </w:r>
      <w:proofErr w:type="spellStart"/>
      <w:r w:rsidRPr="009C2E55">
        <w:rPr>
          <w:b/>
        </w:rPr>
        <w:t>Майоровой</w:t>
      </w:r>
      <w:proofErr w:type="spellEnd"/>
      <w:r w:rsidRPr="009C2E55">
        <w:rPr>
          <w:b/>
        </w:rPr>
        <w:t>.</w:t>
      </w:r>
    </w:p>
    <w:p w:rsidR="00736BDF" w:rsidRDefault="00736BDF" w:rsidP="00736BDF">
      <w:pPr>
        <w:ind w:left="-426" w:firstLine="965"/>
        <w:jc w:val="both"/>
        <w:rPr>
          <w:lang w:eastAsia="en-US"/>
        </w:rPr>
      </w:pPr>
      <w:proofErr w:type="gramStart"/>
      <w:r>
        <w:t>При выполнении заданий части 1 ЕГЭ по обществознанию (задания базового и повышенного уровня сложности) участники продемонстрировали как рост среднего процента выполнения по ряду заданий (1, 5, 10, 11, 14, 15, 17, 20, при чем по заданию 17 рост составил 34,5%, а по заданию 20 – 20% в сравнении с 2019 г.), так и некоторое снижение среднего процента по ряду заданий (3</w:t>
      </w:r>
      <w:proofErr w:type="gramEnd"/>
      <w:r>
        <w:t xml:space="preserve">, </w:t>
      </w:r>
      <w:proofErr w:type="gramStart"/>
      <w:r>
        <w:t>4, 6, 7, 8, 12, 13, 16, при чем по заданию 16 снижение очень резкое с 94,9% в 2019 г. до 47,9% в 2020 г.).</w:t>
      </w:r>
      <w:proofErr w:type="gramEnd"/>
      <w:r>
        <w:t xml:space="preserve"> Только в задании 16 в регионе средний процент выполнения ниже 50%. Тенденция снижения процента выполнения задания 16 характерна для всех категорий участников. </w:t>
      </w:r>
      <w:proofErr w:type="gramStart"/>
      <w:r>
        <w:t>Если в 2019 г. участники с высокими баллами от 61 до 100 демонстрировали выполнение на уровне 99,9%, то в 2020 г. участники с 61-80 баллами показали 64,8% выполнения, а участники с баллами 81-100 – 84,5%. Ситуацию с заданием 16 можно объяснить: во-первых, процессом внесения поправок в Конституцию РФ и возникшими в учительской среде и среде участников ЕГЭ слухами о том, что</w:t>
      </w:r>
      <w:proofErr w:type="gramEnd"/>
      <w:r>
        <w:t xml:space="preserve"> поправки найдут отражение в тексте заданий; во-вторых, сложностью для усвоения тем, посвященных </w:t>
      </w:r>
      <w:r>
        <w:rPr>
          <w:lang w:eastAsia="en-US"/>
        </w:rPr>
        <w:t xml:space="preserve">основам конституционного строя, правам и свободам человека и гражданина, конституционным обязанностям гражданина РФ. В целом по заданиям части 1 участники всех категорий продемонстрировали стабильность выполнения заданий и показали достаточно высокий средний процент выполнения от 60,6 (задание 8) до 97,3 (задание 11). </w:t>
      </w:r>
    </w:p>
    <w:p w:rsidR="00736BDF" w:rsidRDefault="00736BDF" w:rsidP="00736BDF">
      <w:pPr>
        <w:ind w:left="-426" w:firstLine="965"/>
        <w:jc w:val="both"/>
        <w:rPr>
          <w:lang w:eastAsia="en-US"/>
        </w:rPr>
      </w:pPr>
      <w:r>
        <w:rPr>
          <w:lang w:eastAsia="en-US"/>
        </w:rPr>
        <w:t xml:space="preserve">Для участников, не набравших минимального количества баллов, наибольшую сложность представили задания 1 (23,7%), 3 (35,3%), 8 (20,6%), 10 (35,3%), 14 (29,8%), 16 (13,4%) и 18 (42,6%). Среди участников с баллами 42-60 затруднения представило только задание 16 (35%). </w:t>
      </w:r>
      <w:proofErr w:type="spellStart"/>
      <w:r>
        <w:rPr>
          <w:lang w:eastAsia="en-US"/>
        </w:rPr>
        <w:t>Высокобалльники</w:t>
      </w:r>
      <w:proofErr w:type="spellEnd"/>
      <w:r>
        <w:rPr>
          <w:lang w:eastAsia="en-US"/>
        </w:rPr>
        <w:t xml:space="preserve"> показали стабильно высокие проценты выполнения заданий 90 и более, но и для них некоторые затруднения представили задания 8 и 16.</w:t>
      </w:r>
    </w:p>
    <w:p w:rsidR="00736BDF" w:rsidRDefault="00736BDF" w:rsidP="00736BDF">
      <w:pPr>
        <w:ind w:left="-426" w:firstLine="965"/>
        <w:jc w:val="both"/>
        <w:rPr>
          <w:iCs/>
        </w:rPr>
      </w:pPr>
      <w:proofErr w:type="gramStart"/>
      <w:r>
        <w:rPr>
          <w:iCs/>
        </w:rPr>
        <w:t xml:space="preserve">В заданиях части 2 (повышенного и высокого уровня сложности) ни по одному заданию средний процент выполнения не опустился ниже 30%, но по отдельным заданиям процент значительно снизился в сравнении с 2019 г.: задание 21 – на 10%, задание 22 – на 20%, задание 24 –на 16%, задание 26 </w:t>
      </w:r>
      <w:r>
        <w:t xml:space="preserve">– </w:t>
      </w:r>
      <w:r>
        <w:rPr>
          <w:iCs/>
        </w:rPr>
        <w:t>на 29%, задание 27 – на 27%. По другим заданиям средний процент на уровне или</w:t>
      </w:r>
      <w:proofErr w:type="gramEnd"/>
      <w:r>
        <w:rPr>
          <w:iCs/>
        </w:rPr>
        <w:t xml:space="preserve"> чуть </w:t>
      </w:r>
      <w:proofErr w:type="spellStart"/>
      <w:proofErr w:type="gramStart"/>
      <w:r>
        <w:rPr>
          <w:iCs/>
        </w:rPr>
        <w:t>ниже-выше</w:t>
      </w:r>
      <w:proofErr w:type="spellEnd"/>
      <w:proofErr w:type="gramEnd"/>
      <w:r>
        <w:rPr>
          <w:iCs/>
        </w:rPr>
        <w:t xml:space="preserve"> прошлого года. </w:t>
      </w:r>
      <w:proofErr w:type="gramStart"/>
      <w:r>
        <w:rPr>
          <w:iCs/>
        </w:rPr>
        <w:t>Снижение процента выполнения может быть объяснено недостаточными навыками работы с текстом (у участников по вариантам 311 и 313 сложности возникли с выполнение заданий 21 и 22, предполагавшим выбор ответов из текста), поверхностным взглядом на задание (довольно редко участники понимают необходимость установить взаимосвязи, отразить аспекты взаимодействия, обосновать что-либо и уходят в приведение примеров).</w:t>
      </w:r>
      <w:proofErr w:type="gramEnd"/>
      <w:r>
        <w:rPr>
          <w:iCs/>
        </w:rPr>
        <w:t xml:space="preserve"> Задание 27 стало более объемным и включает элементы из разных блоков научного обществознания, требуя от ученика системности в знаниях. Зачастую из необходимых элементов ответа участник приводит только один, что не позволяет ему набрать даже 1-го балла. Задания 23-27 вызывают серьезные затруднения у участников, не набравших минимального балла, процент выполнения от 4,7 до 6,7. Все остальные категории участников справляются с этими заданиями, но даже в категории с баллами 81-100 по заданию 26 процент выполнения самый низкий – около 70%, </w:t>
      </w:r>
      <w:proofErr w:type="gramStart"/>
      <w:r>
        <w:rPr>
          <w:iCs/>
        </w:rPr>
        <w:t>в</w:t>
      </w:r>
      <w:proofErr w:type="gramEnd"/>
      <w:r>
        <w:rPr>
          <w:iCs/>
        </w:rPr>
        <w:t xml:space="preserve"> то время как по другим заданиям от 84 до 98%.</w:t>
      </w:r>
    </w:p>
    <w:p w:rsidR="00736BDF" w:rsidRDefault="00736BDF" w:rsidP="00736BDF">
      <w:pPr>
        <w:ind w:left="-426" w:firstLine="965"/>
        <w:jc w:val="both"/>
        <w:rPr>
          <w:iCs/>
        </w:rPr>
      </w:pPr>
      <w:r>
        <w:rPr>
          <w:iCs/>
        </w:rPr>
        <w:t>По заданию 28 процент выполнения по критерию К</w:t>
      </w:r>
      <w:proofErr w:type="gramStart"/>
      <w:r>
        <w:rPr>
          <w:iCs/>
        </w:rPr>
        <w:t>1</w:t>
      </w:r>
      <w:proofErr w:type="gramEnd"/>
      <w:r>
        <w:rPr>
          <w:iCs/>
        </w:rPr>
        <w:t xml:space="preserve"> вырос, т.е. участники усвоили требования к выполнению задания, но процент по критерию К2 чуть снизился, в том числе и в связи с требование детализации пунктов плана в 3-х подпунктах. Среди участников, не набравших минимального балла, процент выполнения задания составил 1,8, среди участников с баллами 42-60 – 14%. </w:t>
      </w:r>
    </w:p>
    <w:p w:rsidR="00736BDF" w:rsidRDefault="00736BDF" w:rsidP="00736BDF">
      <w:pPr>
        <w:ind w:left="-426" w:firstLine="965"/>
        <w:jc w:val="both"/>
        <w:rPr>
          <w:iCs/>
        </w:rPr>
      </w:pPr>
      <w:r>
        <w:rPr>
          <w:iCs/>
        </w:rPr>
        <w:t>Мини-сочинение (задание 29) средний процент несколько снизился с 79,6 в 2019 г. до 76,8 в 2020 г. Снижение произошло по критерию К</w:t>
      </w:r>
      <w:proofErr w:type="gramStart"/>
      <w:r>
        <w:rPr>
          <w:iCs/>
        </w:rPr>
        <w:t>1</w:t>
      </w:r>
      <w:proofErr w:type="gramEnd"/>
      <w:r>
        <w:rPr>
          <w:iCs/>
        </w:rPr>
        <w:t>, поскольку значительное число участников показали не понимание сути высказывания или подменяли ее каким-то очень узким смыслом (фактически цеплялись за термин внутри высказывания – рыночная экономика, безработица, личность и др. – и строили эссе вокруг понятия, а не авторского высказывания). Это, правда, способствовало росту среднего процента по критерию К</w:t>
      </w:r>
      <w:proofErr w:type="gramStart"/>
      <w:r>
        <w:rPr>
          <w:iCs/>
        </w:rPr>
        <w:t>2</w:t>
      </w:r>
      <w:proofErr w:type="gramEnd"/>
      <w:r>
        <w:rPr>
          <w:iCs/>
        </w:rPr>
        <w:t xml:space="preserve">. </w:t>
      </w:r>
      <w:r>
        <w:rPr>
          <w:iCs/>
        </w:rPr>
        <w:lastRenderedPageBreak/>
        <w:t xml:space="preserve">Критерий К3 также снизился на 2%, что объясняется узостью иллюстрируемого аспекта или однотипностью примеров. Описанная тенденция характерна для всех категорий участников. Категории участников с баллами 61-100 показали процент выполнения 29 задания выше 90%, однако и в работах этой группы ситуация подмены темы узким аспектом, «засыпание» терминами и теоретическими положениями хоть сколько-нибудь подходящими к теме, очень характерна. Объяснением может служить как недостаточное понимание учителями логики написания мини-сочинения, наличие в Интернете огромного числа «заготовок» на любую тему, но очень низкого качества, так и излишне высокая степень доверия участников разного рода </w:t>
      </w:r>
      <w:proofErr w:type="spellStart"/>
      <w:r>
        <w:rPr>
          <w:iCs/>
        </w:rPr>
        <w:t>блогам</w:t>
      </w:r>
      <w:proofErr w:type="spellEnd"/>
      <w:r>
        <w:rPr>
          <w:iCs/>
        </w:rPr>
        <w:t xml:space="preserve">, сообществам </w:t>
      </w:r>
      <w:proofErr w:type="spellStart"/>
      <w:r>
        <w:rPr>
          <w:iCs/>
        </w:rPr>
        <w:t>псевдо-репетиторов</w:t>
      </w:r>
      <w:proofErr w:type="spellEnd"/>
      <w:r>
        <w:rPr>
          <w:iCs/>
        </w:rPr>
        <w:t xml:space="preserve"> и др. </w:t>
      </w:r>
    </w:p>
    <w:p w:rsidR="00736BDF" w:rsidRDefault="00736BDF" w:rsidP="00736BDF">
      <w:pPr>
        <w:ind w:left="-426" w:firstLine="965"/>
        <w:jc w:val="both"/>
        <w:rPr>
          <w:iCs/>
        </w:rPr>
      </w:pPr>
      <w:r>
        <w:rPr>
          <w:iCs/>
        </w:rPr>
        <w:t>Работа с учителями в 2019-2020 г. дала результаты в отношении заданий 23 и 29. Качество примеров вызывает значительно меньше нареканий, чем в прошлые года, из аргументации мини-сочинений ушли «примитивные» примеры из сказок и мультфильмов.</w:t>
      </w:r>
    </w:p>
    <w:p w:rsidR="00736BDF" w:rsidRDefault="00736BDF" w:rsidP="00736BDF">
      <w:pPr>
        <w:ind w:left="709"/>
        <w:contextualSpacing/>
        <w:jc w:val="both"/>
        <w:rPr>
          <w:rFonts w:eastAsia="Times New Roman"/>
          <w:sz w:val="28"/>
          <w:szCs w:val="28"/>
        </w:rPr>
      </w:pPr>
    </w:p>
    <w:p w:rsidR="00736BDF" w:rsidRDefault="00736BDF" w:rsidP="00736BDF">
      <w:pPr>
        <w:ind w:left="709"/>
        <w:contextualSpacing/>
        <w:jc w:val="both"/>
        <w:rPr>
          <w:rFonts w:eastAsia="Times New Roman"/>
        </w:rPr>
      </w:pPr>
    </w:p>
    <w:p w:rsidR="00736BDF" w:rsidRDefault="00736BDF" w:rsidP="00736BDF">
      <w:pPr>
        <w:pStyle w:val="2"/>
        <w:numPr>
          <w:ilvl w:val="1"/>
          <w:numId w:val="2"/>
        </w:numPr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РЕКОМЕНДАЦИИ ДЛЯ СИСТЕМЫ ОБРАЗОВАНИЯ СУБЪЕКТА РОССИЙСКОЙ ФЕДЕРАЦИИ</w:t>
      </w:r>
    </w:p>
    <w:p w:rsidR="00736BDF" w:rsidRDefault="00736BDF" w:rsidP="00736BDF">
      <w:pPr>
        <w:ind w:left="-426"/>
        <w:jc w:val="both"/>
      </w:pPr>
    </w:p>
    <w:p w:rsidR="00736BDF" w:rsidRDefault="00736BDF" w:rsidP="00736BDF">
      <w:pPr>
        <w:ind w:left="70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Рекомендовать организацию преподавания школьного курса обществознания строить на основе УМК, входящих в федеральный перечень учебников и учебных пособий. При организации занятий по подготовке к ЕГЭ учителям обществознания обращать внимание на Методические рекомендации и демо-версии, размещенные на сайте ФИПИ. Максимально критично относиться к представленным в сети Интернет источникам информации. </w:t>
      </w:r>
    </w:p>
    <w:p w:rsidR="00736BDF" w:rsidRPr="009C2E55" w:rsidRDefault="00736BDF" w:rsidP="00736BDF">
      <w:pPr>
        <w:ind w:left="709"/>
        <w:contextualSpacing/>
        <w:jc w:val="both"/>
        <w:rPr>
          <w:rFonts w:eastAsia="Times New Roman"/>
          <w:i/>
          <w:iCs/>
        </w:rPr>
      </w:pPr>
      <w:r w:rsidRPr="009C2E55">
        <w:rPr>
          <w:rFonts w:eastAsia="Times New Roman"/>
          <w:i/>
          <w:iCs/>
        </w:rPr>
        <w:t>На методических объединениях и семинарах учителей обществознания школ города и области акцентировать внимание на следующих темах:</w:t>
      </w:r>
    </w:p>
    <w:p w:rsidR="00736BDF" w:rsidRPr="009C2E55" w:rsidRDefault="00736BDF" w:rsidP="00736BDF">
      <w:pPr>
        <w:numPr>
          <w:ilvl w:val="0"/>
          <w:numId w:val="3"/>
        </w:numPr>
        <w:contextualSpacing/>
        <w:jc w:val="both"/>
        <w:rPr>
          <w:rFonts w:eastAsia="Times New Roman"/>
          <w:i/>
          <w:iCs/>
        </w:rPr>
      </w:pPr>
      <w:r w:rsidRPr="009C2E55">
        <w:rPr>
          <w:rFonts w:eastAsia="Times New Roman"/>
          <w:i/>
          <w:iCs/>
        </w:rPr>
        <w:t>Мини-сочинение по обществознанию: работа над идеей и логика построения.</w:t>
      </w:r>
    </w:p>
    <w:p w:rsidR="00736BDF" w:rsidRPr="009C2E55" w:rsidRDefault="00736BDF" w:rsidP="00736BDF">
      <w:pPr>
        <w:numPr>
          <w:ilvl w:val="0"/>
          <w:numId w:val="3"/>
        </w:numPr>
        <w:contextualSpacing/>
        <w:jc w:val="both"/>
        <w:rPr>
          <w:rFonts w:eastAsia="Times New Roman"/>
          <w:i/>
          <w:iCs/>
        </w:rPr>
      </w:pPr>
      <w:r w:rsidRPr="009C2E55">
        <w:rPr>
          <w:rFonts w:eastAsia="Times New Roman"/>
          <w:i/>
          <w:iCs/>
        </w:rPr>
        <w:t>Примеры и аргументация в заданиях части 2 ЕГЭ по обществознанию.</w:t>
      </w:r>
    </w:p>
    <w:p w:rsidR="00736BDF" w:rsidRDefault="00736BDF" w:rsidP="00736BDF">
      <w:pPr>
        <w:numPr>
          <w:ilvl w:val="0"/>
          <w:numId w:val="3"/>
        </w:numPr>
        <w:contextualSpacing/>
        <w:jc w:val="both"/>
        <w:rPr>
          <w:rFonts w:eastAsia="Times New Roman"/>
          <w:iCs/>
        </w:rPr>
      </w:pPr>
      <w:r w:rsidRPr="009C2E55">
        <w:rPr>
          <w:rFonts w:eastAsia="Times New Roman"/>
          <w:i/>
          <w:iCs/>
        </w:rPr>
        <w:t>Типичные ошибки в ЕГЭ по обществознанию</w:t>
      </w:r>
      <w:r>
        <w:rPr>
          <w:rFonts w:eastAsia="Times New Roman"/>
          <w:iCs/>
        </w:rPr>
        <w:t>.</w:t>
      </w:r>
    </w:p>
    <w:p w:rsidR="00736BDF" w:rsidRDefault="00736BDF" w:rsidP="00736BDF">
      <w:pPr>
        <w:ind w:left="70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Курсы повышения квалификации для подготовки экспертов ЕГЭ по обществознанию были проведены в 2020 г. в условиях дистанционного обучения, что не дало возможности глубокого и всестороннего обсуждения отдельных заданий и подходов к их выполнению. Круг участников курсов повышения квалификации, за небольшим исключением, был органичен преимущественно учителями школ </w:t>
      </w:r>
      <w:proofErr w:type="gramStart"/>
      <w:r>
        <w:rPr>
          <w:rFonts w:eastAsia="Times New Roman"/>
          <w:iCs/>
        </w:rPr>
        <w:t>г</w:t>
      </w:r>
      <w:proofErr w:type="gramEnd"/>
      <w:r>
        <w:rPr>
          <w:rFonts w:eastAsia="Times New Roman"/>
          <w:iCs/>
        </w:rPr>
        <w:t xml:space="preserve">. Костромы. Учителя школ области в очень небольшой степени вовлечены во взаимодействие с экспертами по обществознанию. Ориентированные на учителей и школьников Костромской области учительские конференции и </w:t>
      </w:r>
      <w:proofErr w:type="spellStart"/>
      <w:r>
        <w:rPr>
          <w:rFonts w:eastAsia="Times New Roman"/>
          <w:iCs/>
        </w:rPr>
        <w:t>он-лайн</w:t>
      </w:r>
      <w:proofErr w:type="spellEnd"/>
      <w:r>
        <w:rPr>
          <w:rFonts w:eastAsia="Times New Roman"/>
          <w:iCs/>
        </w:rPr>
        <w:t xml:space="preserve"> консультации, к сожалению, не дали обратной связи и оценить степень их полезности довольно затруднительно.</w:t>
      </w:r>
    </w:p>
    <w:p w:rsidR="00736BDF" w:rsidRDefault="00736BDF" w:rsidP="00736BDF">
      <w:pPr>
        <w:ind w:left="70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При активной поддержке КОИРО осуществлять взаимодействие и консультирование учителей школ города и области по часто возникающим вопросам. </w:t>
      </w:r>
    </w:p>
    <w:p w:rsidR="00736BDF" w:rsidRDefault="00736BDF" w:rsidP="00736BDF">
      <w:pPr>
        <w:ind w:left="709"/>
        <w:contextualSpacing/>
        <w:jc w:val="both"/>
        <w:rPr>
          <w:rFonts w:eastAsia="Times New Roman"/>
          <w:iCs/>
        </w:rPr>
      </w:pPr>
      <w:proofErr w:type="spellStart"/>
      <w:r>
        <w:rPr>
          <w:rFonts w:eastAsia="Times New Roman"/>
          <w:iCs/>
        </w:rPr>
        <w:t>Он-лайн</w:t>
      </w:r>
      <w:proofErr w:type="spellEnd"/>
      <w:r>
        <w:rPr>
          <w:rFonts w:eastAsia="Times New Roman"/>
          <w:iCs/>
        </w:rPr>
        <w:t xml:space="preserve"> консультация по выполнению заданий части 2 ЕГЭ по обществознанию размещена на сайте Департамента Костромской области.</w:t>
      </w:r>
    </w:p>
    <w:p w:rsidR="00736BDF" w:rsidRDefault="00736BDF" w:rsidP="00736BDF">
      <w:pPr>
        <w:rPr>
          <w:i/>
          <w:iCs/>
        </w:rPr>
      </w:pPr>
    </w:p>
    <w:p w:rsidR="00736BDF" w:rsidRDefault="00736BDF" w:rsidP="00736BDF"/>
    <w:p w:rsidR="00540F81" w:rsidRDefault="00540F81"/>
    <w:sectPr w:rsidR="00540F81" w:rsidSect="0054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5FD"/>
    <w:multiLevelType w:val="hybridMultilevel"/>
    <w:tmpl w:val="C176838C"/>
    <w:lvl w:ilvl="0" w:tplc="091E42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6BDF"/>
    <w:rsid w:val="002E0E4E"/>
    <w:rsid w:val="00540F81"/>
    <w:rsid w:val="00736BDF"/>
    <w:rsid w:val="009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36BDF"/>
    <w:pPr>
      <w:keepNext/>
      <w:keepLines/>
      <w:numPr>
        <w:numId w:val="1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DF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DF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DF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DF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DF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DF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DF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DF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BDF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BDF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6BDF"/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6BDF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36BDF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36BDF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36BDF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6BDF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36BDF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H5VRHAXFEW3S-869800330-202</_dlc_DocId>
    <_dlc_DocIdUrl xmlns="b582dbf1-bcaa-4613-9a4c-8b7010640233">
      <Url>http://www.eduportal44.ru/Krasnoe/РМК/_layouts/15/DocIdRedir.aspx?ID=H5VRHAXFEW3S-869800330-202</Url>
      <Description>H5VRHAXFEW3S-869800330-202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E8E06-B2F5-4458-B79C-6920FB8267EE}"/>
</file>

<file path=customXml/itemProps2.xml><?xml version="1.0" encoding="utf-8"?>
<ds:datastoreItem xmlns:ds="http://schemas.openxmlformats.org/officeDocument/2006/customXml" ds:itemID="{218535EF-77CD-402C-913A-264828E4565C}"/>
</file>

<file path=customXml/itemProps3.xml><?xml version="1.0" encoding="utf-8"?>
<ds:datastoreItem xmlns:ds="http://schemas.openxmlformats.org/officeDocument/2006/customXml" ds:itemID="{B767D3B6-3293-4FD2-B8C0-F15C804E9E37}"/>
</file>

<file path=customXml/itemProps4.xml><?xml version="1.0" encoding="utf-8"?>
<ds:datastoreItem xmlns:ds="http://schemas.openxmlformats.org/officeDocument/2006/customXml" ds:itemID="{9B0F3B38-F390-460E-A1F6-48E36DDE7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2020-08-18T18:17:00Z</dcterms:created>
  <dcterms:modified xsi:type="dcterms:W3CDTF">2020-08-19T13:00:00Z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0bc31f9d-44dd-48f1-874e-910200d3df3f</vt:lpwstr>
  </property>
</Properties>
</file>