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05" w:rsidRDefault="00BC0AAB">
      <w:r>
        <w:rPr>
          <w:noProof/>
          <w:lang w:eastAsia="ru-RU"/>
        </w:rPr>
        <w:pict>
          <v:rect id="_x0000_s1026" style="position:absolute;margin-left:73.95pt;margin-top:59.75pt;width:400.75pt;height:677.35pt;z-index:251658240" filled="f" stroked="f">
            <v:textbox>
              <w:txbxContent>
                <w:p w:rsidR="00BC0AAB" w:rsidRDefault="00BC0AAB" w:rsidP="00BC0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</w:pPr>
                  <w:r w:rsidRPr="00BC0A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  <w:t>ФИТОТЕРАПИЯ В ПЕРИОД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  <w:t xml:space="preserve">Ы ПОДЪЕМА ЗАБОЛЕВАЕМОСТИ ОРВИ И </w:t>
                  </w:r>
                  <w:r w:rsidRPr="00BC0A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  <w:t>ГРИППОМ</w:t>
                  </w:r>
                </w:p>
                <w:p w:rsidR="00BC0AAB" w:rsidRPr="00BC0AAB" w:rsidRDefault="00BC0AAB" w:rsidP="00BC0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52"/>
                      <w:szCs w:val="24"/>
                      <w:lang w:eastAsia="ru-RU"/>
                    </w:rPr>
                  </w:pP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Увеличение заболеваемости респираторными инфекциями, кото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рое отмечается в осенне-весеннее время, а также эпидемический по гриппу период является показанием для проведения ароматерапии по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мещений в течение 1—1,5 мес. с использованием эфирных масел лаван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ды, шалфея, аниса. Назначаются также орошения зева с помощью рас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пылителя жидких лекарственных средств (ирригатора) настоев и отва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ров трав с бактерицидными и бактериостатическими, противовоспали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тельными свойствами (цветки ромашки, календулы; трава зверобоя, душицы и др.). При этом используемые лекарственные травы надо ме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нять 1 раз в 10 дней. Кроме того, с целью повышения сопротивляемости детского организма к респираторным инфекциям в этот период целесо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образно использование лекарственных растений, обладающих иммуно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 xml:space="preserve">стимулирующими свойствами, богатых витаминами,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 xml:space="preserve">         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микроэлементами..</w:t>
                  </w:r>
                </w:p>
                <w:p w:rsidR="00BC0AAB" w:rsidRDefault="00BC0AAB"/>
              </w:txbxContent>
            </v:textbox>
          </v:rect>
        </w:pict>
      </w:r>
      <w:r w:rsidRPr="00BC0AAB">
        <w:drawing>
          <wp:inline distT="0" distB="0" distL="0" distR="0">
            <wp:extent cx="6838783" cy="10046369"/>
            <wp:effectExtent l="19050" t="0" r="167" b="0"/>
            <wp:docPr id="4" name="Рисунок 3" descr="K:\картинки\картатека\fd5dd4be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fd5dd4be91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4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AB" w:rsidRDefault="00BC0AAB">
      <w:r>
        <w:rPr>
          <w:noProof/>
          <w:lang w:eastAsia="ru-RU"/>
        </w:rPr>
        <w:lastRenderedPageBreak/>
        <w:pict>
          <v:rect id="_x0000_s1027" style="position:absolute;margin-left:80.6pt;margin-top:61.65pt;width:396.95pt;height:646.1pt;z-index:251659264" filled="f" stroked="f">
            <v:textbox>
              <w:txbxContent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</w:p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</w:p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Можно применять как отдельные лекарственные растения (преимуще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ственно фитоадаптогены), так и сборы трав, подобранные индивидуаль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но для каждого конкретного ребенка, витаминные фиточаи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.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 xml:space="preserve">Фитоадаптогены, к которым относятся корень женьшеня, аралии маньчжурской, заманихи, левзеи сафлоровидной (маралий корень), </w:t>
                  </w:r>
                  <w:proofErr w:type="spellStart"/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ро</w:t>
                  </w:r>
                  <w:proofErr w:type="spellEnd"/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 диолы розовой, корень и корневища элеутерококка, плоды лимонника китайского и т.д., обладают адаптогенными, иммуностимулирующими, тонизирующими, гипогликемическими, гонадотропными, антистрес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с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 сорными свойствами, стимулируют деятельность надпочечников, рабо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ту мозга, регулируют деятельность центральной нервной системы. Они могут повысить двигательную активность, уровень артериального давления.</w:t>
                  </w:r>
                </w:p>
                <w:p w:rsidR="00BC0AAB" w:rsidRDefault="00BC0AAB" w:rsidP="00BC0AAB">
                  <w:pPr>
                    <w:jc w:val="both"/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Некоторые фитоадептогены оказывают также противовоспали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тельное, антиоксидантное, противомикробное, противоопухолевое дей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ствие, повышают остроту зрения, улучшают ночное зрение (китайский лимонник), рост волос (элеутерококк).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6838783" cy="10046369"/>
            <wp:effectExtent l="19050" t="0" r="167" b="0"/>
            <wp:docPr id="3" name="Рисунок 3" descr="K:\картинки\картатека\fd5dd4be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fd5dd4be91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4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AB" w:rsidRDefault="00CF353B">
      <w:r>
        <w:rPr>
          <w:noProof/>
          <w:lang w:eastAsia="ru-RU"/>
        </w:rPr>
        <w:lastRenderedPageBreak/>
        <w:pict>
          <v:rect id="_x0000_s1029" style="position:absolute;margin-left:225.45pt;margin-top:570.15pt;width:261.9pt;height:134.75pt;z-index:251661312" filled="f" stroked="f">
            <v:textbox>
              <w:txbxContent>
                <w:p w:rsidR="00CF353B" w:rsidRPr="00CF353B" w:rsidRDefault="00CF353B" w:rsidP="00CF353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</w:pPr>
                  <w:r w:rsidRPr="00CF353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  <w:t>БУДЬТЕ</w:t>
                  </w:r>
                </w:p>
                <w:p w:rsidR="00CF353B" w:rsidRPr="00CF353B" w:rsidRDefault="00CF353B" w:rsidP="00CF353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</w:pPr>
                  <w:r w:rsidRPr="00CF353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  <w:t>ЗДОРОВЫ!</w:t>
                  </w:r>
                </w:p>
              </w:txbxContent>
            </v:textbox>
          </v:rect>
        </w:pict>
      </w:r>
      <w:r w:rsidR="00BC0AAB">
        <w:rPr>
          <w:noProof/>
          <w:lang w:eastAsia="ru-RU"/>
        </w:rPr>
        <w:pict>
          <v:rect id="_x0000_s1028" style="position:absolute;margin-left:88.2pt;margin-top:82.5pt;width:383.65pt;height:622.4pt;z-index:251660288" filled="f" stroked="f">
            <v:textbox>
              <w:txbxContent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Противопоказаниями для назна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чения фитоадаптогенов у детей являются: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острые лихорадочные реакции;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выраженные гипердинамические нарушения;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нарушение сна;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судорожное состояние.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Оптимальные действия на организм ребенка из фитоадаптогенов оказывает элеутерококк. В детской практике также широко используют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ся корень родиолы розовой, заманихи. Препараты женьшеня до 16 лет назначать не рекомендуется.</w:t>
                  </w:r>
                </w:p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Суточная доза растительных адаптогенов составляет 2 капли на год жизни ребенка. Она делится на 2 приема и дается за 15-20 мин до еды перед завтраком и перед полдником. Перед сном фитоадаптогены применять не рекомендуется. Курс составляет 3 недели. В течение года возможно проведение 3 курсов с интервалом между ними не менее 1 мес.</w:t>
                  </w:r>
                </w:p>
                <w:p w:rsidR="00BC0AAB" w:rsidRDefault="00BC0AAB"/>
              </w:txbxContent>
            </v:textbox>
          </v:rect>
        </w:pict>
      </w:r>
      <w:r w:rsidR="00BC0AAB" w:rsidRPr="00BC0AAB">
        <w:drawing>
          <wp:inline distT="0" distB="0" distL="0" distR="0">
            <wp:extent cx="6838783" cy="9974179"/>
            <wp:effectExtent l="19050" t="0" r="167" b="0"/>
            <wp:docPr id="5" name="Рисунок 3" descr="K:\картинки\картатека\fd5dd4be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fd5dd4be91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7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AAB" w:rsidSect="00BC0A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0AAB"/>
    <w:rsid w:val="00291226"/>
    <w:rsid w:val="00636905"/>
    <w:rsid w:val="00BC0AAB"/>
    <w:rsid w:val="00C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H5VRHAXFEW3S-1271-679</_dlc_DocId>
    <_dlc_DocIdUrl xmlns="b582dbf1-bcaa-4613-9a4c-8b7010640233">
      <Url>http://www.eduportal44.ru/Krasnoe/Sun/mdou-1/_layouts/15/DocIdRedir.aspx?ID=H5VRHAXFEW3S-1271-679</Url>
      <Description>H5VRHAXFEW3S-1271-679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A1588B-5EB4-4438-B583-EDD5D1ADAE7C}"/>
</file>

<file path=customXml/itemProps2.xml><?xml version="1.0" encoding="utf-8"?>
<ds:datastoreItem xmlns:ds="http://schemas.openxmlformats.org/officeDocument/2006/customXml" ds:itemID="{4EEE364E-5578-417B-86BA-B85820918A9E}"/>
</file>

<file path=customXml/itemProps3.xml><?xml version="1.0" encoding="utf-8"?>
<ds:datastoreItem xmlns:ds="http://schemas.openxmlformats.org/officeDocument/2006/customXml" ds:itemID="{7CDAB0A2-3D52-475A-BA51-07E415446F7B}"/>
</file>

<file path=customXml/itemProps4.xml><?xml version="1.0" encoding="utf-8"?>
<ds:datastoreItem xmlns:ds="http://schemas.openxmlformats.org/officeDocument/2006/customXml" ds:itemID="{EEDF50D5-42AB-4CA2-A71E-BE677351F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2013-12-28T13:36:00Z</dcterms:created>
  <dcterms:modified xsi:type="dcterms:W3CDTF">2013-12-28T13:52:00Z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d00470e4-58e9-4046-a50c-13c7385fc706</vt:lpwstr>
  </property>
</Properties>
</file>