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8" w:before="28" w:line="100" w:lineRule="atLeast"/>
        <w:ind w:hanging="0" w:left="851" w:right="0"/>
        <w:contextualSpacing w:val="false"/>
        <w:jc w:val="both"/>
      </w:pPr>
      <w:bookmarkStart w:id="0" w:name="_GoBack"/>
      <w:bookmarkEnd w:id="0"/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Гусева Елена Николаевна МКОУ «Красносельская СШ»</w:t>
      </w:r>
    </w:p>
    <w:p>
      <w:pPr>
        <w:pStyle w:val="style0"/>
        <w:spacing w:after="28" w:before="28" w:line="100" w:lineRule="atLeast"/>
        <w:ind w:hanging="0" w:left="851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(КПК с 25.03.2019-29.03.2019)</w:t>
      </w:r>
    </w:p>
    <w:p>
      <w:pPr>
        <w:pStyle w:val="style0"/>
        <w:spacing w:after="28" w:before="28" w:line="100" w:lineRule="atLeast"/>
        <w:ind w:hanging="0" w:left="851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Урок по русскому языку</w:t>
      </w:r>
    </w:p>
    <w:p>
      <w:pPr>
        <w:pStyle w:val="style0"/>
        <w:spacing w:after="28" w:before="28" w:line="100" w:lineRule="atLeast"/>
        <w:ind w:hanging="0" w:left="709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4 класс</w:t>
      </w:r>
    </w:p>
    <w:p>
      <w:pPr>
        <w:pStyle w:val="style0"/>
        <w:spacing w:after="28" w:before="28" w:line="100" w:lineRule="atLeast"/>
        <w:ind w:hanging="0" w:left="72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Тема урока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: Склонение имен прилагательных женского рода единственного числа (родительный, дательный, творительный и предложные падежи)</w:t>
      </w:r>
    </w:p>
    <w:p>
      <w:pPr>
        <w:pStyle w:val="style0"/>
        <w:spacing w:after="28" w:before="28"/>
        <w:ind w:hanging="0" w:left="709" w:right="0"/>
        <w:contextualSpacing w:val="false"/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Цели урока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cs="Times New Roman" w:hAnsi="Times New Roman"/>
          <w:sz w:val="27"/>
          <w:szCs w:val="27"/>
        </w:rPr>
        <w:t xml:space="preserve"> формировать навыки правописания падежных окончаний имён прилагательных в единственном числе женском роде; обобщить знания об имени прилагательном.</w:t>
      </w:r>
    </w:p>
    <w:p>
      <w:pPr>
        <w:pStyle w:val="style0"/>
        <w:spacing w:after="28" w:before="28"/>
        <w:ind w:hanging="0" w:left="709" w:right="0"/>
        <w:contextualSpacing w:val="false"/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Задачи урока:</w:t>
      </w:r>
      <w:r>
        <w:rPr>
          <w:rFonts w:ascii="PTSansRegular" w:cs="Times New Roman" w:eastAsia="Times New Roman" w:hAnsi="PTSansRegular"/>
          <w:sz w:val="27"/>
          <w:szCs w:val="27"/>
        </w:rPr>
        <w:t> организовать деятельность учащихся по отработке навыков правописания</w:t>
      </w:r>
      <w:r>
        <w:rPr>
          <w:rFonts w:cs="Times New Roman" w:eastAsia="Times New Roman"/>
          <w:sz w:val="27"/>
          <w:szCs w:val="27"/>
        </w:rPr>
        <w:t xml:space="preserve"> </w:t>
      </w:r>
      <w:r>
        <w:rPr>
          <w:rFonts w:ascii="PTSansRegular" w:cs="Times New Roman" w:eastAsia="Times New Roman" w:hAnsi="PTSansRegular"/>
          <w:sz w:val="27"/>
          <w:szCs w:val="27"/>
        </w:rPr>
        <w:t xml:space="preserve"> падежных окончаний    имён      прилагательных женского рода единственного числа;           </w:t>
      </w:r>
    </w:p>
    <w:p>
      <w:pPr>
        <w:pStyle w:val="style0"/>
        <w:spacing w:after="28" w:before="28" w:line="100" w:lineRule="atLeast"/>
        <w:contextualSpacing w:val="false"/>
      </w:pPr>
      <w:r>
        <w:rPr>
          <w:rFonts w:ascii="PTSansRegular" w:cs="Times New Roman" w:eastAsia="Times New Roman" w:hAnsi="PTSansRegular"/>
          <w:sz w:val="27"/>
          <w:szCs w:val="27"/>
        </w:rPr>
        <w:t xml:space="preserve">          </w:t>
      </w:r>
      <w:r>
        <w:rPr>
          <w:rFonts w:ascii="PTSansRegular" w:cs="Times New Roman" w:eastAsia="Times New Roman" w:hAnsi="PTSansRegular"/>
          <w:sz w:val="27"/>
          <w:szCs w:val="27"/>
        </w:rPr>
        <w:t>способствовать развитию логического мышления;</w:t>
      </w:r>
    </w:p>
    <w:p>
      <w:pPr>
        <w:pStyle w:val="style0"/>
        <w:spacing w:after="28" w:before="28"/>
        <w:ind w:hanging="567" w:left="567" w:right="0"/>
        <w:contextualSpacing w:val="false"/>
      </w:pPr>
      <w:r>
        <w:rPr>
          <w:rFonts w:ascii="Times New Roman" w:cs="Times New Roman" w:eastAsia="Times New Roman" w:hAnsi="Times New Roman"/>
          <w:sz w:val="27"/>
          <w:szCs w:val="27"/>
        </w:rPr>
        <w:t xml:space="preserve">           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развивать умение точно употреблять имена прилагательные в устной и письменной речи; </w:t>
      </w:r>
    </w:p>
    <w:p>
      <w:pPr>
        <w:pStyle w:val="style0"/>
        <w:spacing w:after="28" w:before="28"/>
        <w:ind w:hanging="0" w:left="709" w:right="0"/>
        <w:contextualSpacing w:val="false"/>
      </w:pPr>
      <w:r>
        <w:rPr>
          <w:rFonts w:ascii="Times New Roman" w:cs="Times New Roman" w:hAnsi="Times New Roman"/>
          <w:sz w:val="27"/>
          <w:szCs w:val="27"/>
        </w:rPr>
        <w:t>воспитывать интерес к обучению, сотрудничеству, сплочённости;</w:t>
      </w:r>
    </w:p>
    <w:p>
      <w:pPr>
        <w:pStyle w:val="style0"/>
        <w:spacing w:after="28" w:before="28"/>
        <w:ind w:hanging="0" w:left="709" w:right="0"/>
        <w:contextualSpacing w:val="false"/>
      </w:pP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воспитывать любовь и уважение к русскому языку, к традициям русского народа.</w:t>
      </w:r>
    </w:p>
    <w:p>
      <w:pPr>
        <w:pStyle w:val="style0"/>
        <w:spacing w:after="28" w:before="28" w:line="100" w:lineRule="atLeast"/>
        <w:ind w:hanging="0" w:left="72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Тип урока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: урок закрепления</w:t>
      </w:r>
    </w:p>
    <w:p>
      <w:pPr>
        <w:pStyle w:val="style0"/>
        <w:spacing w:after="28" w:before="28" w:line="100" w:lineRule="atLeast"/>
        <w:ind w:hanging="0" w:left="720" w:right="0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</w:r>
    </w:p>
    <w:p>
      <w:pPr>
        <w:pStyle w:val="style0"/>
        <w:spacing w:after="28" w:before="28" w:line="100" w:lineRule="atLeast"/>
        <w:ind w:hanging="0" w:left="72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Планируемые результаты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: </w:t>
      </w:r>
    </w:p>
    <w:p>
      <w:pPr>
        <w:pStyle w:val="style0"/>
        <w:spacing w:after="28" w:before="28" w:line="100" w:lineRule="atLeast"/>
        <w:ind w:hanging="0" w:left="720" w:right="0"/>
        <w:contextualSpacing w:val="false"/>
        <w:jc w:val="both"/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u w:val="single"/>
        </w:rPr>
        <w:t>личностные</w:t>
      </w:r>
    </w:p>
    <w:p>
      <w:pPr>
        <w:pStyle w:val="style0"/>
        <w:spacing w:after="28" w:before="28" w:line="100" w:lineRule="atLeast"/>
        <w:ind w:hanging="0" w:left="720" w:right="0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- учиться проверять свою работу</w:t>
      </w:r>
    </w:p>
    <w:p>
      <w:pPr>
        <w:pStyle w:val="style0"/>
        <w:spacing w:after="28" w:before="28" w:line="100" w:lineRule="atLeast"/>
        <w:ind w:hanging="0" w:left="720" w:right="0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- давать объективную оценку своим действиям</w:t>
      </w:r>
    </w:p>
    <w:p>
      <w:pPr>
        <w:pStyle w:val="style0"/>
        <w:spacing w:after="28" w:before="28" w:line="100" w:lineRule="atLeast"/>
        <w:ind w:hanging="0" w:left="720" w:right="0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- учиться работать в группе, вносить свой вклад в общую работу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 xml:space="preserve">         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u w:val="single"/>
        </w:rPr>
        <w:t>метапредметные</w:t>
      </w:r>
    </w:p>
    <w:p>
      <w:pPr>
        <w:pStyle w:val="style0"/>
        <w:spacing w:after="28" w:before="28" w:line="100" w:lineRule="atLeast"/>
        <w:ind w:hanging="0" w:left="720" w:right="0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- учиться анализировать и выделять общее</w:t>
      </w:r>
    </w:p>
    <w:p>
      <w:pPr>
        <w:pStyle w:val="style0"/>
        <w:spacing w:after="28" w:before="28" w:line="100" w:lineRule="atLeast"/>
        <w:ind w:hanging="0" w:left="720" w:right="0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- находить наиболее оптимальный алгоритм действия</w:t>
      </w:r>
    </w:p>
    <w:p>
      <w:pPr>
        <w:pStyle w:val="style0"/>
        <w:spacing w:after="28" w:before="28" w:line="100" w:lineRule="atLeast"/>
        <w:ind w:hanging="0" w:left="720" w:right="0"/>
        <w:contextualSpacing w:val="false"/>
        <w:jc w:val="both"/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u w:val="single"/>
        </w:rPr>
        <w:t>Предметные</w:t>
      </w:r>
    </w:p>
    <w:p>
      <w:pPr>
        <w:pStyle w:val="style0"/>
        <w:spacing w:after="28" w:before="28" w:line="100" w:lineRule="atLeast"/>
        <w:ind w:hanging="0" w:left="720" w:right="0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- учиться определять падеж имени прилагательного</w:t>
      </w:r>
    </w:p>
    <w:p>
      <w:pPr>
        <w:pStyle w:val="style0"/>
        <w:spacing w:after="28" w:before="28" w:line="100" w:lineRule="atLeast"/>
        <w:ind w:hanging="0" w:left="720" w:right="0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- грамотно писать безударные окончания имени прилагательного</w:t>
      </w:r>
    </w:p>
    <w:p>
      <w:pPr>
        <w:pStyle w:val="style0"/>
        <w:spacing w:after="28" w:before="28" w:line="100" w:lineRule="atLeast"/>
        <w:ind w:hanging="0" w:left="720" w:right="0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- проводить морфологический разбор имени прилагательного.</w:t>
      </w:r>
    </w:p>
    <w:p>
      <w:pPr>
        <w:pStyle w:val="style0"/>
        <w:spacing w:after="28" w:before="28" w:line="100" w:lineRule="atLeast"/>
        <w:ind w:hanging="0" w:left="72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Ресурсы: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учебник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«Русский язык» 4 класс 2 часть, тетрадь, ручка, карандаш, карточки для рефлексии, призы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508"/>
        <w:gridCol w:w="2580"/>
        <w:gridCol w:w="4881"/>
        <w:gridCol w:w="2299"/>
        <w:gridCol w:w="2291"/>
      </w:tblGrid>
      <w:tr>
        <w:trPr>
          <w:cantSplit w:val="false"/>
        </w:trPr>
        <w:tc>
          <w:tcPr>
            <w:tcW w:type="dxa" w:w="2508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5"/>
              <w:spacing w:after="0" w:before="28" w:line="100" w:lineRule="atLeast"/>
              <w:contextualSpacing w:val="false"/>
              <w:jc w:val="center"/>
            </w:pPr>
            <w:r>
              <w:rPr>
                <w:sz w:val="28"/>
                <w:szCs w:val="28"/>
              </w:rPr>
              <w:t>Этап урока</w:t>
            </w:r>
          </w:p>
        </w:tc>
        <w:tc>
          <w:tcPr>
            <w:tcW w:type="dxa" w:w="258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5"/>
              <w:spacing w:after="0" w:before="28" w:line="100" w:lineRule="atLeast"/>
              <w:contextualSpacing w:val="false"/>
              <w:jc w:val="center"/>
            </w:pPr>
            <w:r>
              <w:rPr>
                <w:sz w:val="28"/>
                <w:szCs w:val="28"/>
              </w:rPr>
              <w:t>Виды работы, формы, методы, приемы</w:t>
            </w:r>
          </w:p>
        </w:tc>
        <w:tc>
          <w:tcPr>
            <w:tcW w:type="dxa" w:w="488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5"/>
              <w:spacing w:after="0" w:before="28" w:line="100" w:lineRule="atLeast"/>
              <w:contextualSpacing w:val="false"/>
              <w:jc w:val="center"/>
            </w:pPr>
            <w:r>
              <w:rPr>
                <w:sz w:val="28"/>
                <w:szCs w:val="28"/>
              </w:rPr>
              <w:t>Содержание педагогического взаимодействия</w:t>
            </w:r>
          </w:p>
        </w:tc>
        <w:tc>
          <w:tcPr>
            <w:tcW w:type="dxa" w:w="229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5"/>
              <w:spacing w:after="0" w:before="28" w:line="100" w:lineRule="atLeast"/>
              <w:contextualSpacing w:val="false"/>
              <w:jc w:val="center"/>
            </w:pPr>
            <w:r>
              <w:rPr>
                <w:sz w:val="28"/>
                <w:szCs w:val="28"/>
              </w:rPr>
              <w:t>Формируемые УУД</w:t>
            </w:r>
          </w:p>
        </w:tc>
        <w:tc>
          <w:tcPr>
            <w:tcW w:type="dxa" w:w="229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5"/>
              <w:spacing w:after="0" w:before="28" w:line="100" w:lineRule="atLeast"/>
              <w:contextualSpacing w:val="false"/>
              <w:jc w:val="center"/>
            </w:pPr>
            <w:r>
              <w:rPr>
                <w:sz w:val="28"/>
                <w:szCs w:val="28"/>
              </w:rPr>
              <w:t>Планируемые результаты</w:t>
            </w:r>
          </w:p>
        </w:tc>
      </w:tr>
      <w:tr>
        <w:trPr>
          <w:trHeight w:hRule="atLeast" w:val="885"/>
          <w:cantSplit w:val="false"/>
        </w:trPr>
        <w:tc>
          <w:tcPr>
            <w:tcW w:type="dxa" w:w="250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258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23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5"/>
              <w:spacing w:after="0" w:before="28" w:line="100" w:lineRule="atLeast"/>
              <w:contextualSpacing w:val="false"/>
              <w:jc w:val="both"/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type="dxa" w:w="25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5"/>
              <w:spacing w:after="0" w:before="28" w:line="100" w:lineRule="atLeast"/>
              <w:contextualSpacing w:val="false"/>
              <w:jc w:val="both"/>
            </w:pPr>
            <w:r>
              <w:rPr>
                <w:sz w:val="28"/>
                <w:szCs w:val="28"/>
              </w:rPr>
              <w:t>Деятельность обучающихся</w:t>
            </w:r>
          </w:p>
        </w:tc>
        <w:tc>
          <w:tcPr>
            <w:tcW w:type="dxa" w:w="229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229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25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Организационный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type="dxa" w:w="2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type="dxa" w:w="23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2 мин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Приветствие. Проверка готовности к уроку. </w:t>
            </w:r>
          </w:p>
        </w:tc>
        <w:tc>
          <w:tcPr>
            <w:tcW w:type="dxa" w:w="25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Проверяют наличие необходимых предметов на урок.</w:t>
            </w:r>
          </w:p>
        </w:tc>
        <w:tc>
          <w:tcPr>
            <w:tcW w:type="dxa" w:w="22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Выработка учебной мотивации, учиться работать по плану, умение отвечать за себя и других участников урока</w:t>
            </w:r>
          </w:p>
        </w:tc>
        <w:tc>
          <w:tcPr>
            <w:tcW w:type="dxa" w:w="2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Развитие навыков сотрудничества со взрослыми и с сверстниками. готовность слушать и вести диалог.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25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Проверка домашнего задания, воспроизведение и коррекция опорных знаний.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type="dxa" w:w="2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Метод контроля и самоконтроля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Письменный опрос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Частично-поисковый метод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Проблемная беседа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Самостоятельное выполнение упражнения в группе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type="dxa" w:w="23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Имя прилагательное как часть речи (определение) 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2 мин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Приложение №1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Работа со словарем. Найти имена прилагательные, составить словосочетания сущ.+ прил. в женском роде.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4 мин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Значение слова «худая» прямое или переносное.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Подобрать синоним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Определение «синоним»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2 мин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 правильный ответ - апельсин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Как определить падеж  имени прилагательного?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2 мин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Работа с пословицами. Выбрать пословицу, где имя прилагательное стоит в нужном падеже (родительный, дательный, винительный, предложный падежи). Сделать синтаксический разбор предложения. Надписать части речи.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7 мин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Приложение №2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Тема урока сегодня?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1 мин.</w:t>
            </w:r>
          </w:p>
        </w:tc>
        <w:tc>
          <w:tcPr>
            <w:tcW w:type="dxa" w:w="25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Выполняют задание на индивидуальных карточках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Выбирают из словаря имена прилагательные и составляют словосочетания в нужной форме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Зачитать свои работы.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Худая - рваная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Слова близкие по значению, но разные по написанию.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Найти существительное от которого зависит данное прилагательное, определить род и падеж.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Выбирают нужные пословицы, записывают,  выполняют синтаксический разбор. Делегируют одного ученика для выполнения на доске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Вывод: повторяем  склонение имен прилагательных женского рода единственного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числа.</w:t>
            </w:r>
          </w:p>
        </w:tc>
        <w:tc>
          <w:tcPr>
            <w:tcW w:type="dxa" w:w="22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Выделение и осознание того, что уже усвоено; анализ и синтез; умение слушать и слышать.</w:t>
            </w:r>
          </w:p>
        </w:tc>
        <w:tc>
          <w:tcPr>
            <w:tcW w:type="dxa" w:w="2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Формирование личностного смысла учения; принимать и сохранять цели и задачи урока; понимание значимости правильной устной и письменной речи; уметь определять падеж имени прилагательного.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25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 Постановка цели и задачи урока. Мотивация учебной деятельности учащихся,</w:t>
            </w:r>
          </w:p>
        </w:tc>
        <w:tc>
          <w:tcPr>
            <w:tcW w:type="dxa" w:w="2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Беседа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Действия с таблицами</w:t>
            </w:r>
          </w:p>
        </w:tc>
        <w:tc>
          <w:tcPr>
            <w:tcW w:type="dxa" w:w="23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Повторяем  склонение имен прилагательных женского рода единственного числа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 родительном, дательном, творительном и предложных падежах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Вопрос: почему мы изучаем склонение имен прилагательных именно в таком порядке.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Поможет ответить на этот вопрос таблица окончаний имен прилагательных, которую мы составили.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Приложение №3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type="dxa" w:w="25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Отвечают  в родительном, дательном, творительном, предложных падежах на  вопрос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какой? И имеют одинаковые окончания.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Падеж определяем по существительному, от которого зависит прилагательное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22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Смысл и значение новых знаний; прогнозирование результатов; поиск и выделение необходимой информации; планирование учебного сотрудничества с учителем и сверстниками.</w:t>
            </w:r>
          </w:p>
        </w:tc>
        <w:tc>
          <w:tcPr>
            <w:tcW w:type="dxa" w:w="2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Развитие навыков работы с учителем и сверстниками; умение планировать. Контролировать и оценивать учебные действия в соответствии с поставленной задачей; грамотно писать безударное окончание прилагательных.</w:t>
            </w:r>
          </w:p>
        </w:tc>
      </w:tr>
      <w:tr>
        <w:trPr>
          <w:cantSplit w:val="false"/>
        </w:trPr>
        <w:tc>
          <w:tcPr>
            <w:tcW w:type="dxa" w:w="25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  Первичное закрепление в знакомой ситуации и в измененной ситуации</w:t>
            </w:r>
          </w:p>
        </w:tc>
        <w:tc>
          <w:tcPr>
            <w:tcW w:type="dxa" w:w="2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Тренинг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Выполнение упражнения</w:t>
            </w:r>
          </w:p>
        </w:tc>
        <w:tc>
          <w:tcPr>
            <w:tcW w:type="dxa" w:w="23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Работа по учебнику с. 70 с.33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Значение выделенных словосочетаний 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Устно назвать окончание прилагательных и падеж, по словосочетанию от каждой группы.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Записать словосочетания в два столбика. По какому принципу?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9 мин</w:t>
            </w:r>
          </w:p>
        </w:tc>
        <w:tc>
          <w:tcPr>
            <w:tcW w:type="dxa" w:w="25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Почтовый вагон – вагон, . предназначенный для перевозки почтовых отправлений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Характер, при котором человек не спокоен, переживает, беспокоится, тревожится.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Мужской и женский род</w:t>
            </w:r>
          </w:p>
        </w:tc>
        <w:tc>
          <w:tcPr>
            <w:tcW w:type="dxa" w:w="22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Определить под руководством учителя общие правила поведения при сотрудничестве; саморегуляция; самостоятельный поиск способов решения проблем; управление поведением партнера.</w:t>
            </w:r>
          </w:p>
        </w:tc>
        <w:tc>
          <w:tcPr>
            <w:tcW w:type="dxa" w:w="2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Умение не создавать конфликтов и  находить выход из спорных ситуации; использование различных способов сбора. Обработки и передачи информации; грамотно писать безударное окончание прилагательных.</w:t>
            </w:r>
          </w:p>
        </w:tc>
      </w:tr>
      <w:tr>
        <w:trPr>
          <w:cantSplit w:val="false"/>
        </w:trPr>
        <w:tc>
          <w:tcPr>
            <w:tcW w:type="dxa" w:w="25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Творческое применение и добывание  знаний в новой ситуации проблемное задание</w:t>
            </w:r>
          </w:p>
        </w:tc>
        <w:tc>
          <w:tcPr>
            <w:tcW w:type="dxa" w:w="2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беседа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Исследовательский метод</w:t>
            </w:r>
          </w:p>
        </w:tc>
        <w:tc>
          <w:tcPr>
            <w:tcW w:type="dxa" w:w="23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Какую роль играют имена прилагательные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Работа со сказ -ками А.С.Пуш -кина .Выписать пять словосо- четаний: прил. + сущ. Женского рода единствен- ного числа. Опре делить падеж.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11 мин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Приложение №4</w:t>
            </w:r>
          </w:p>
        </w:tc>
        <w:tc>
          <w:tcPr>
            <w:tcW w:type="dxa" w:w="25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Делают нашу речь богаче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Чтение вслух творческого задания.</w:t>
            </w:r>
          </w:p>
        </w:tc>
        <w:tc>
          <w:tcPr>
            <w:tcW w:type="dxa" w:w="22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Оценка уровня усвоения материала; коррекция в план действия; владение монологической и диалогической формами речи.</w:t>
            </w:r>
          </w:p>
        </w:tc>
        <w:tc>
          <w:tcPr>
            <w:tcW w:type="dxa" w:w="2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Развитие навыков сотрудничества; осуществлять взаимный контроль в совместной деятельности.</w:t>
            </w:r>
          </w:p>
        </w:tc>
      </w:tr>
      <w:tr>
        <w:trPr>
          <w:cantSplit w:val="false"/>
        </w:trPr>
        <w:tc>
          <w:tcPr>
            <w:tcW w:type="dxa" w:w="25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Информация о домашнем задании и инструктаж по его выполнению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2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type="dxa" w:w="23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У.75 с.35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Разбор домашнего задания.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Чтение, объяснение дополнительных заданий.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4 мин</w:t>
            </w:r>
          </w:p>
        </w:tc>
        <w:tc>
          <w:tcPr>
            <w:tcW w:type="dxa" w:w="25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Заря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– фонетический разбор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Разбор имени прилагательного как части речи. С.147 устный разбор.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Пример «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утренняя»</w:t>
            </w:r>
          </w:p>
        </w:tc>
        <w:tc>
          <w:tcPr>
            <w:tcW w:type="dxa" w:w="22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Осознанное выделение того, что уже усвоено и что еще нужно усвоить</w:t>
            </w:r>
          </w:p>
        </w:tc>
        <w:tc>
          <w:tcPr>
            <w:tcW w:type="dxa" w:w="2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Формирование установки рабо -ты на результат; использование различных спо- собов поиска информации; понимание и значимости и роли хорошего знания русского языка в дальней- шем образова -нии; грамотно писать безудар- ное окончание прилагательных.</w:t>
            </w:r>
          </w:p>
        </w:tc>
      </w:tr>
      <w:tr>
        <w:trPr>
          <w:cantSplit w:val="false"/>
        </w:trPr>
        <w:tc>
          <w:tcPr>
            <w:tcW w:type="dxa" w:w="25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 Рефлексия. Подведение итогов урока</w:t>
            </w:r>
          </w:p>
        </w:tc>
        <w:tc>
          <w:tcPr>
            <w:tcW w:type="dxa" w:w="2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Рефлексивные методы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Приложение №5</w:t>
            </w:r>
          </w:p>
        </w:tc>
        <w:tc>
          <w:tcPr>
            <w:tcW w:type="dxa" w:w="23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Карточки  человечка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1 мин</w:t>
            </w:r>
          </w:p>
        </w:tc>
        <w:tc>
          <w:tcPr>
            <w:tcW w:type="dxa" w:w="25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Показывают соответствующую карточку.</w:t>
            </w:r>
          </w:p>
        </w:tc>
        <w:tc>
          <w:tcPr>
            <w:tcW w:type="dxa" w:w="22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Умение давать верную эмоцио- нальную  оценку своей деятель -ности; анализ деятель- ности на уроке; умение выра- жать свои мысли.</w:t>
            </w:r>
          </w:p>
        </w:tc>
        <w:tc>
          <w:tcPr>
            <w:tcW w:type="dxa" w:w="2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Формирование уважительного отношения к чу- жому мнению; признавать воз можность сущес твования другой точки зрения; понимание значимости правильной устной и письменной речи.</w:t>
            </w:r>
          </w:p>
        </w:tc>
      </w:tr>
    </w:tbl>
    <w:p>
      <w:pPr>
        <w:pStyle w:val="style0"/>
      </w:pPr>
      <w:r>
        <w:rPr/>
      </w:r>
    </w:p>
    <w:sectPr>
      <w:type w:val="nextPage"/>
      <w:pgSz w:h="11906" w:orient="landscape" w:w="16838"/>
      <w:pgMar w:bottom="1701" w:footer="0" w:gutter="0" w:header="0" w:left="1134" w:right="1134" w:top="85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1" w:type="paragraph">
    <w:name w:val="Заголовок 1"/>
    <w:basedOn w:val="style0"/>
    <w:next w:val="style21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b/>
      <w:bCs/>
      <w:sz w:val="48"/>
      <w:szCs w:val="48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styleId="style17" w:type="character">
    <w:name w:val="c1"/>
    <w:basedOn w:val="style15"/>
    <w:next w:val="style17"/>
    <w:rPr/>
  </w:style>
  <w:style w:styleId="style18" w:type="character">
    <w:name w:val="Текст выноски Знак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ListLabel 1"/>
    <w:next w:val="style19"/>
    <w:rPr>
      <w:sz w:val="20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Mangal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Mangal"/>
    </w:rPr>
  </w:style>
  <w:style w:styleId="style25" w:type="paragraph">
    <w:name w:val="Normal (Web)"/>
    <w:basedOn w:val="style0"/>
    <w:next w:val="style25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26" w:type="paragraph">
    <w:name w:val="List Paragraph"/>
    <w:basedOn w:val="style0"/>
    <w:next w:val="style26"/>
    <w:pPr>
      <w:spacing w:after="200" w:before="0"/>
      <w:ind w:hanging="0" w:left="720" w:right="0"/>
      <w:contextualSpacing/>
    </w:pPr>
    <w:rPr/>
  </w:style>
  <w:style w:styleId="style27" w:type="paragraph">
    <w:name w:val="c0"/>
    <w:basedOn w:val="style0"/>
    <w:next w:val="style27"/>
    <w:pPr>
      <w:spacing w:after="90" w:before="9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28" w:type="paragraph">
    <w:name w:val="Balloon Text"/>
    <w:basedOn w:val="style0"/>
    <w:next w:val="style28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customXml" Target="../customXml/item4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H5VRHAXFEW3S-797-466</_dlc_DocId>
    <_dlc_DocIdUrl xmlns="b582dbf1-bcaa-4613-9a4c-8b7010640233">
      <Url>http://www.eduportal44.ru/Krasnoe/Sred/2/_layouts/15/DocIdRedir.aspx?ID=H5VRHAXFEW3S-797-466</Url>
      <Description>H5VRHAXFEW3S-797-466</Description>
    </_dlc_DocIdUrl>
  </documentManagement>
</p:properties>
</file>

<file path=customXml/itemProps1.xml><?xml version="1.0" encoding="utf-8"?>
<ds:datastoreItem xmlns:ds="http://schemas.openxmlformats.org/officeDocument/2006/customXml" ds:itemID="{4F92AECD-3261-4625-BC3E-EA1E36A5B3A3}"/>
</file>

<file path=customXml/itemProps2.xml><?xml version="1.0" encoding="utf-8"?>
<ds:datastoreItem xmlns:ds="http://schemas.openxmlformats.org/officeDocument/2006/customXml" ds:itemID="{32FD8C37-7064-4ADE-B6A5-8AA38D72B8F9}"/>
</file>

<file path=customXml/itemProps3.xml><?xml version="1.0" encoding="utf-8"?>
<ds:datastoreItem xmlns:ds="http://schemas.openxmlformats.org/officeDocument/2006/customXml" ds:itemID="{DFF7962E-CC7B-4DE5-A620-39843976AF00}"/>
</file>

<file path=customXml/itemProps4.xml><?xml version="1.0" encoding="utf-8"?>
<ds:datastoreItem xmlns:ds="http://schemas.openxmlformats.org/officeDocument/2006/customXml" ds:itemID="{49200894-0021-418C-B30C-2C8A14905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cp:lastPrinted>2019-02-13T22:49:00Z</cp:lastPrinted>
  <dcterms:created xsi:type="dcterms:W3CDTF">2019-03-29T11:48:00Z</dcterms:created>
  <dcterms:modified xsi:type="dcterms:W3CDTF">2019-03-29T11:48:00Z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f58fa100-2dc5-4473-a167-4ba76f48523b</vt:lpwstr>
  </property>
</Properties>
</file>