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55" w:rsidRDefault="00EA6C55" w:rsidP="00EA6C5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АДМИНИСТРАЦИЯ ГОРОДА КОСТРОМЫ</w:t>
      </w:r>
    </w:p>
    <w:p w:rsidR="00EA6C55" w:rsidRDefault="00EA6C55" w:rsidP="00EA6C55">
      <w:pPr>
        <w:jc w:val="center"/>
        <w:rPr>
          <w:sz w:val="20"/>
          <w:szCs w:val="20"/>
        </w:rPr>
      </w:pPr>
    </w:p>
    <w:p w:rsidR="00EA6C55" w:rsidRDefault="00EA6C55" w:rsidP="00EA6C55">
      <w:pPr>
        <w:jc w:val="center"/>
        <w:rPr>
          <w:sz w:val="20"/>
          <w:szCs w:val="20"/>
        </w:rPr>
      </w:pPr>
      <w:r>
        <w:rPr>
          <w:sz w:val="20"/>
          <w:szCs w:val="20"/>
        </w:rPr>
        <w:t>УПРАВЛЕНИЕ ОБРАЗОВАНИЯ</w:t>
      </w:r>
    </w:p>
    <w:p w:rsidR="00EA6C55" w:rsidRDefault="00EA6C55" w:rsidP="00EA6C55">
      <w:pPr>
        <w:jc w:val="center"/>
        <w:rPr>
          <w:sz w:val="20"/>
          <w:szCs w:val="20"/>
        </w:rPr>
      </w:pPr>
    </w:p>
    <w:p w:rsidR="00EA6C55" w:rsidRDefault="00EA6C55" w:rsidP="00EA6C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ДОШКОЛЬНОЕ ОБРАЗОВАТЕЛЬНОЕ УЧРЕЖДЕНИЕ </w:t>
      </w:r>
    </w:p>
    <w:p w:rsidR="00EA6C55" w:rsidRDefault="00EA6C55" w:rsidP="00EA6C55">
      <w:pPr>
        <w:pBdr>
          <w:bottom w:val="single" w:sz="8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ЦЕНТР РАЗВИТИЯ РЕБЁНКА ДЕТСКИЙ САД № 67  ГОРОДА КОСТРОМЫ</w:t>
      </w:r>
    </w:p>
    <w:p w:rsidR="00EA6C55" w:rsidRDefault="00EA6C55" w:rsidP="00EA6C55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156008 Г"/>
        </w:smartTagPr>
        <w:r>
          <w:rPr>
            <w:sz w:val="22"/>
            <w:szCs w:val="22"/>
          </w:rPr>
          <w:t>156008 Г</w:t>
        </w:r>
      </w:smartTag>
      <w:r>
        <w:rPr>
          <w:sz w:val="22"/>
          <w:szCs w:val="22"/>
        </w:rPr>
        <w:t>. Кострома, ул. Шагова,207. Тел. (4942) 42-73-33</w:t>
      </w:r>
    </w:p>
    <w:p w:rsidR="00EA6C55" w:rsidRDefault="00EA6C55" w:rsidP="00EA6C55"/>
    <w:p w:rsidR="00EA6C55" w:rsidRDefault="00EA6C55" w:rsidP="00EA6C55">
      <w:pPr>
        <w:jc w:val="center"/>
        <w:rPr>
          <w:sz w:val="40"/>
          <w:szCs w:val="40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Default="00EA6C55" w:rsidP="00EA6C55">
      <w:pPr>
        <w:jc w:val="both"/>
        <w:rPr>
          <w:sz w:val="28"/>
          <w:szCs w:val="28"/>
        </w:rPr>
      </w:pPr>
    </w:p>
    <w:p w:rsidR="00EA6C55" w:rsidRPr="006360DD" w:rsidRDefault="00EA6C55" w:rsidP="00EA6C55">
      <w:pPr>
        <w:jc w:val="center"/>
        <w:rPr>
          <w:b/>
          <w:sz w:val="32"/>
          <w:szCs w:val="32"/>
          <w:u w:val="single"/>
        </w:rPr>
      </w:pPr>
      <w:r w:rsidRPr="006360DD">
        <w:rPr>
          <w:b/>
          <w:sz w:val="32"/>
          <w:szCs w:val="32"/>
          <w:u w:val="single"/>
        </w:rPr>
        <w:t>Консультация для родителей</w:t>
      </w:r>
      <w:r>
        <w:rPr>
          <w:b/>
          <w:sz w:val="32"/>
          <w:szCs w:val="32"/>
          <w:u w:val="single"/>
        </w:rPr>
        <w:t>:</w:t>
      </w:r>
    </w:p>
    <w:p w:rsidR="00EA6C55" w:rsidRPr="006360DD" w:rsidRDefault="00EA6C55" w:rsidP="00EA6C55">
      <w:pPr>
        <w:jc w:val="center"/>
        <w:rPr>
          <w:b/>
          <w:sz w:val="32"/>
          <w:szCs w:val="32"/>
        </w:rPr>
      </w:pPr>
      <w:r w:rsidRPr="006360DD">
        <w:rPr>
          <w:b/>
          <w:sz w:val="32"/>
          <w:szCs w:val="32"/>
        </w:rPr>
        <w:t>«Половая дифференциация детей-дошкольников»</w:t>
      </w:r>
    </w:p>
    <w:p w:rsidR="00EA6C55" w:rsidRPr="006360DD" w:rsidRDefault="00EA6C55" w:rsidP="00EA6C55">
      <w:pPr>
        <w:jc w:val="center"/>
        <w:rPr>
          <w:b/>
          <w:sz w:val="32"/>
          <w:szCs w:val="32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Pr="006360DD" w:rsidRDefault="00EA6C55" w:rsidP="00EA6C55">
      <w:pPr>
        <w:jc w:val="right"/>
        <w:rPr>
          <w:color w:val="000000"/>
          <w:sz w:val="28"/>
          <w:szCs w:val="28"/>
        </w:rPr>
      </w:pPr>
      <w:r w:rsidRPr="006360DD">
        <w:rPr>
          <w:b/>
          <w:bCs/>
          <w:color w:val="000000"/>
          <w:sz w:val="28"/>
          <w:szCs w:val="28"/>
        </w:rPr>
        <w:t xml:space="preserve">  </w:t>
      </w:r>
      <w:r w:rsidRPr="006360DD">
        <w:rPr>
          <w:color w:val="000000"/>
          <w:sz w:val="28"/>
          <w:szCs w:val="28"/>
        </w:rPr>
        <w:t xml:space="preserve">Подготовила: </w:t>
      </w:r>
      <w:proofErr w:type="spellStart"/>
      <w:r w:rsidRPr="006360DD">
        <w:rPr>
          <w:color w:val="000000"/>
          <w:sz w:val="28"/>
          <w:szCs w:val="28"/>
        </w:rPr>
        <w:t>Задорова</w:t>
      </w:r>
      <w:proofErr w:type="spellEnd"/>
      <w:r w:rsidRPr="006360DD">
        <w:rPr>
          <w:color w:val="000000"/>
          <w:sz w:val="28"/>
          <w:szCs w:val="28"/>
        </w:rPr>
        <w:t xml:space="preserve"> Ю.А.</w:t>
      </w:r>
    </w:p>
    <w:p w:rsidR="00EA6C55" w:rsidRPr="006360DD" w:rsidRDefault="00EA6C55" w:rsidP="00EA6C55">
      <w:pPr>
        <w:jc w:val="right"/>
        <w:rPr>
          <w:color w:val="000000"/>
          <w:sz w:val="28"/>
          <w:szCs w:val="28"/>
        </w:rPr>
      </w:pPr>
      <w:r w:rsidRPr="006360DD">
        <w:rPr>
          <w:color w:val="000000"/>
          <w:sz w:val="28"/>
          <w:szCs w:val="28"/>
        </w:rPr>
        <w:t xml:space="preserve">                                                         педагог-психолог  МДОУ ЦРР</w:t>
      </w:r>
    </w:p>
    <w:p w:rsidR="00EA6C55" w:rsidRPr="006360DD" w:rsidRDefault="00EA6C55" w:rsidP="00EA6C55">
      <w:pPr>
        <w:jc w:val="right"/>
        <w:rPr>
          <w:color w:val="000000"/>
          <w:sz w:val="28"/>
          <w:szCs w:val="28"/>
        </w:rPr>
      </w:pPr>
      <w:r w:rsidRPr="006360DD">
        <w:rPr>
          <w:color w:val="000000"/>
          <w:sz w:val="28"/>
          <w:szCs w:val="28"/>
        </w:rPr>
        <w:t xml:space="preserve">                                    детского сада № 67</w:t>
      </w:r>
    </w:p>
    <w:p w:rsidR="00EA6C55" w:rsidRPr="006360DD" w:rsidRDefault="00EA6C55" w:rsidP="00EA6C55">
      <w:pPr>
        <w:jc w:val="right"/>
        <w:rPr>
          <w:color w:val="000000"/>
          <w:sz w:val="28"/>
          <w:szCs w:val="28"/>
        </w:rPr>
      </w:pPr>
      <w:r w:rsidRPr="006360DD">
        <w:rPr>
          <w:color w:val="000000"/>
          <w:sz w:val="28"/>
          <w:szCs w:val="28"/>
        </w:rPr>
        <w:t xml:space="preserve">                                  города Костромы</w:t>
      </w: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jc w:val="center"/>
        <w:rPr>
          <w:sz w:val="28"/>
          <w:szCs w:val="28"/>
        </w:rPr>
      </w:pPr>
    </w:p>
    <w:p w:rsidR="00EA6C55" w:rsidRDefault="00EA6C55" w:rsidP="00EA6C55">
      <w:pPr>
        <w:ind w:firstLine="708"/>
        <w:jc w:val="both"/>
        <w:rPr>
          <w:sz w:val="28"/>
          <w:szCs w:val="28"/>
        </w:rPr>
      </w:pPr>
    </w:p>
    <w:p w:rsidR="00EA6C55" w:rsidRDefault="00EA6C55" w:rsidP="00EA6C55">
      <w:pPr>
        <w:ind w:firstLine="708"/>
        <w:jc w:val="both"/>
        <w:rPr>
          <w:sz w:val="28"/>
          <w:szCs w:val="28"/>
        </w:rPr>
      </w:pPr>
    </w:p>
    <w:p w:rsidR="00EA6C55" w:rsidRDefault="00EA6C55" w:rsidP="00EA6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3-4 годам ребенок усваивает свою половую принадлежность. Он знает кто он: мальчик или девочка. Но он еще не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каким содержанием должны быть наполнены эти слова. Мы, взрослые, сознательно или бессознательно не обучаем ребенка его половой роли, учим, что значит быть мальчиком или девочкой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ример) – действие родительских установок на роль.</w:t>
      </w:r>
    </w:p>
    <w:p w:rsidR="00EA6C55" w:rsidRDefault="00EA6C55" w:rsidP="00EA6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взрослых, через подражание ребенок учится быть мальчиком или девочкой – расхождение с установкой. Ориентация на ценности своего пола начинается с семьи.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Подражание, как положительному образцу, так и отрицательному (негативу).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Осознание ребенком своей половой принадлежности имеет определяющее значение для развития его личности. Культивировать в ребенке мужчину или женщину.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Особая тема для родительских раздумий – детская влюблённость.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начинает много говорить о предмете своих переживаний, даже иногда плохо спит, ожидает с волнением встреч.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Реакция родителей:</w:t>
      </w:r>
    </w:p>
    <w:p w:rsidR="00EA6C55" w:rsidRDefault="00EA6C55" w:rsidP="00EA6C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исключена ирония</w:t>
      </w:r>
    </w:p>
    <w:p w:rsidR="00EA6C55" w:rsidRDefault="00EA6C55" w:rsidP="00EA6C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исключено снисходительное высокомерие (как это так…)</w:t>
      </w:r>
    </w:p>
    <w:p w:rsidR="00EA6C55" w:rsidRDefault="00EA6C55" w:rsidP="00EA6C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исключение подогревания детской влюбленности (любишь…)</w:t>
      </w:r>
    </w:p>
    <w:p w:rsidR="00EA6C55" w:rsidRPr="00731AFA" w:rsidRDefault="00EA6C55" w:rsidP="00EA6C55">
      <w:pPr>
        <w:ind w:firstLine="360"/>
        <w:jc w:val="both"/>
        <w:rPr>
          <w:sz w:val="28"/>
          <w:szCs w:val="28"/>
          <w:u w:val="single"/>
        </w:rPr>
      </w:pPr>
      <w:r w:rsidRPr="00731AFA">
        <w:rPr>
          <w:sz w:val="28"/>
          <w:szCs w:val="28"/>
          <w:u w:val="single"/>
        </w:rPr>
        <w:t>Рекомендации: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Уважение к чувствам ребенка и нейтральная реакция на них.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детской влюбленности надо отличать интеллектуальные разговоры о любви, женитьбе, деторождении. Это нормальный познавательный интерес к обыденной жизни людей, межличностным отношениям мужчины и женщины. Его необходимо удовлетворять. </w:t>
      </w:r>
      <w:proofErr w:type="spellStart"/>
      <w:proofErr w:type="gramStart"/>
      <w:r>
        <w:rPr>
          <w:sz w:val="28"/>
          <w:szCs w:val="28"/>
        </w:rPr>
        <w:t>Порциально</w:t>
      </w:r>
      <w:proofErr w:type="spellEnd"/>
      <w:proofErr w:type="gramEnd"/>
      <w:r>
        <w:rPr>
          <w:sz w:val="28"/>
          <w:szCs w:val="28"/>
        </w:rPr>
        <w:t xml:space="preserve"> т.е. постепенно давать ребенку ту информацию, которую он запрашивает.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 тела. Повышенная чувствительность рецепторов кожи, слизистых вызывает стремление к нежности. За этим не кроется никаких отклонений, скорее наоборот. Их отсутствие говорит о недоразвитии эмоциональной сферы или каких-то ее нарушениях. Данная ситуация типична у чрезмерно строгих, серьезных, морализирующих родителей. Как результат – высокая напряженность ребенка, агрессия, боязнь быть отвергнутым, заниженная самооценка (в дошкольном возрасте адекватная самооценка – завышенная).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Онанизм. Компенсация недостатка любви и ласки.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панически боятся онанизма. Усиление строгости, чрезмерного контроля только усиливают его. Это может повлиять на сексуальную ориентацию (пример).</w:t>
      </w:r>
    </w:p>
    <w:p w:rsidR="00EA6C55" w:rsidRDefault="00EA6C55" w:rsidP="00EA6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связь между онанизмом и едой.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плохо едят дети с общей нервной </w:t>
      </w:r>
      <w:proofErr w:type="spellStart"/>
      <w:r>
        <w:rPr>
          <w:sz w:val="28"/>
          <w:szCs w:val="28"/>
        </w:rPr>
        <w:t>ослабленостью</w:t>
      </w:r>
      <w:proofErr w:type="spellEnd"/>
      <w:r>
        <w:rPr>
          <w:sz w:val="28"/>
          <w:szCs w:val="28"/>
        </w:rPr>
        <w:t xml:space="preserve">, с пониженным весом, нежной, чувствительной кожей. У таких детей легко возникают спазм, рвота, тошнота. Если их кормить </w:t>
      </w:r>
      <w:proofErr w:type="gramStart"/>
      <w:r>
        <w:rPr>
          <w:sz w:val="28"/>
          <w:szCs w:val="28"/>
        </w:rPr>
        <w:t>насильно</w:t>
      </w:r>
      <w:proofErr w:type="gramEnd"/>
      <w:r>
        <w:rPr>
          <w:sz w:val="28"/>
          <w:szCs w:val="28"/>
        </w:rPr>
        <w:t xml:space="preserve">… то происходит активизация генитальной сферы. </w:t>
      </w:r>
    </w:p>
    <w:p w:rsidR="00EA6C55" w:rsidRDefault="00EA6C55" w:rsidP="00EA6C55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 к половым органам.</w:t>
      </w:r>
    </w:p>
    <w:p w:rsidR="00EA6C55" w:rsidRDefault="00EA6C55" w:rsidP="00EA6C5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нельзя бросаться в крайности.</w:t>
      </w:r>
    </w:p>
    <w:p w:rsidR="00EA6C55" w:rsidRDefault="00EA6C55" w:rsidP="00EA6C5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сексуальные вопросы – обсуждение с ребенком вопросов пола должно носить доверительный характер, но это не значит, что необходимо выложить ребенку весь свой запас сведений.</w:t>
      </w:r>
    </w:p>
    <w:p w:rsidR="00EA6C55" w:rsidRDefault="00EA6C55" w:rsidP="00EA6C55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C55" w:rsidRDefault="00EA6C55" w:rsidP="00EA6C55">
      <w:pPr>
        <w:ind w:left="225"/>
        <w:jc w:val="center"/>
        <w:rPr>
          <w:b/>
          <w:i/>
          <w:sz w:val="28"/>
          <w:szCs w:val="28"/>
        </w:rPr>
      </w:pPr>
      <w:r w:rsidRPr="000A55E6">
        <w:rPr>
          <w:b/>
          <w:i/>
          <w:sz w:val="28"/>
          <w:szCs w:val="28"/>
        </w:rPr>
        <w:t>Мальчик и девочка два разных мира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В эволюции борется две противоположные тенденции: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сохранять то, что уже создано, закрепить те признаки, которые выгодны, передать их по наследству.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прогресса, поиска и изменений. Т.е. борьба </w:t>
      </w:r>
      <w:proofErr w:type="gramStart"/>
      <w:r>
        <w:rPr>
          <w:sz w:val="28"/>
          <w:szCs w:val="28"/>
        </w:rPr>
        <w:t>консервативного</w:t>
      </w:r>
      <w:proofErr w:type="gramEnd"/>
      <w:r>
        <w:rPr>
          <w:sz w:val="28"/>
          <w:szCs w:val="28"/>
        </w:rPr>
        <w:t xml:space="preserve"> и прогрессивного, устойчивого и изменяемого.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Женское начало, ориентировано на сохранение, на выживание.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Мужское начало, на прогресс.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природе количество потомков зависит от того, сколько их может произвести женщина. Гибель большого числа мужчин не отразится на популяции. Природа бережет женский пол.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Мужчина будет менять ситуацию, а женщина к ней приспосабливаться.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3"/>
      </w:tblGrid>
      <w:tr w:rsidR="00EA6C55" w:rsidRPr="006445FB" w:rsidTr="00FB1CD5">
        <w:tc>
          <w:tcPr>
            <w:tcW w:w="4785" w:type="dxa"/>
          </w:tcPr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Мальчики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Позже говорить, раньше ходить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Требуется пространство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Задают вопросы на информацию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(а чем мы будем заниматься?)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Долго входят в деятельность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Поисковая активность, не интересует тщательность и аккуратность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Активизируется мозг при неприятных ощущениях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Прием информации, </w:t>
            </w:r>
            <w:proofErr w:type="gramStart"/>
            <w:r w:rsidRPr="006445FB">
              <w:rPr>
                <w:sz w:val="28"/>
                <w:szCs w:val="28"/>
              </w:rPr>
              <w:t>в первые</w:t>
            </w:r>
            <w:proofErr w:type="gramEnd"/>
            <w:r w:rsidRPr="006445FB">
              <w:rPr>
                <w:sz w:val="28"/>
                <w:szCs w:val="28"/>
              </w:rPr>
              <w:t xml:space="preserve"> 30 секунд.</w:t>
            </w:r>
          </w:p>
        </w:tc>
        <w:tc>
          <w:tcPr>
            <w:tcW w:w="4786" w:type="dxa"/>
          </w:tcPr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Девочки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Наоборот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Наоборот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Задают вопросы на установление контакта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Быстро набирают активность в деятельности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Тщательность, аккуратность, хорошо выполняют шаблонные задания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Активизируется мозг при приятном пушистом предмете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Важен сам процесс общения. </w:t>
            </w:r>
          </w:p>
          <w:p w:rsidR="00EA6C55" w:rsidRPr="006445FB" w:rsidRDefault="00EA6C55" w:rsidP="00FB1C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Почти все профессии возникали, как мужские, а женщины доводили процесс до совершенства.</w:t>
      </w:r>
    </w:p>
    <w:p w:rsidR="00EA6C55" w:rsidRPr="000A55E6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Известны случаи, когда уже в дошкольном возрасте у ребенка наблюдалось расстройство половой идентификации – глубокое нарушение чувства принадлежности к женскому или мужскому полу. Оно представляет собой принадлежать к полу, противоположному биологическому, в сочетании с выраженным отказом от поведения, признаков и/или одежды, присущих своему полу. В дошкольном возрасте это не лечат, а только наблюдают за проявлениями данной патологии. Малыш, живущий в благополучной семье, в спокойной обстановке, незаметно сам учится нормально воспринимать отношения полов, потому что родители подают ему добрый пример. Мальчик, видя мужественного отца, подражает ему, девочка становится женственной как мама, и делают они это все без особых наставлений. Кроме того, наблюдая в повседневной жизни своих родителей, дети учатся вести себя с людьми противоположного пола. Если в семье хорошая атмосфера, ребенок не будет предпочитать одного из родителей.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Физиологическая сторона восприятия несколько различается у мальчиков и девочек. До 8 лет острота слуха у мальчиков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выше, чем у девочек, НО девочки более чувствительны к шуму. В 1-ых, 2-ых классах у девочек выше кожная чувствительность (их больше раздражает телесный дискомфорт, они более отзывчивы на прикосновения, поглаживание). Игры девочек чаще опираются на ближнее зрение: они раскладывают перед собой свои «богатства» кукол, тряпочки, и играют в ограниченном пространстве, им достаточно маленького уголка. Игры мальчиков опираются на дальнее зрение: они бегают друг за другом, бросают предметы в цель и т.д., используя при этом все представленное им пространство. Мальчикам для их полноценного психического развития требуется большее пространство. Мальчики чаще задают взрослым вопросы ради получения какой-то конкретной информации, а девочки для установления контакта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Мальчики ориентированы на информацию, а девочки на отношения между людьми. Среди мальчиков больше вариантов индивидуальности, они нестандартно и индивидуально мыслят, НО их внутренний мир скрыт от нас, так как они реже раскрывают его в словах. Они молчат, и нам кажется, что они не думают, не ищут решений, а поиск идет, он интересен и богат. В любой деятельности, требующей поиска и нестандартных решений, впереди мужчины. 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ВЫВОД: мальчики и девочки-два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мира. Если мы НЕ учитываем этого, то очень часто неправильно понимаем, что стоит за их поступками, а значит и неправильно на них, эти поступки реагируем. Мальчика и девочку ни в коем случае нельзя воспитывать одинаково. Они по-разному говорят, молчат, чувствуют и переживают.  </w:t>
      </w:r>
      <w:r>
        <w:rPr>
          <w:sz w:val="28"/>
          <w:szCs w:val="28"/>
        </w:rPr>
        <w:tab/>
        <w:t xml:space="preserve">        </w:t>
      </w: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EA6C55" w:rsidRDefault="00EA6C55" w:rsidP="00EA6C55">
      <w:pPr>
        <w:ind w:left="225"/>
        <w:jc w:val="both"/>
        <w:rPr>
          <w:sz w:val="28"/>
          <w:szCs w:val="28"/>
        </w:rPr>
      </w:pPr>
    </w:p>
    <w:p w:rsidR="00181730" w:rsidRDefault="00181730"/>
    <w:sectPr w:rsidR="0018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45E"/>
    <w:multiLevelType w:val="hybridMultilevel"/>
    <w:tmpl w:val="5EEAA778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2FA3425C"/>
    <w:multiLevelType w:val="hybridMultilevel"/>
    <w:tmpl w:val="F0E8A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D"/>
    <w:rsid w:val="000C302D"/>
    <w:rsid w:val="00181730"/>
    <w:rsid w:val="00E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AWJJH2MPE6E2-1493449392-182</_dlc_DocId>
    <_dlc_DocIdUrl xmlns="4a252ca3-5a62-4c1c-90a6-29f4710e47f8">
      <Url>http://edu-sps.koiro.local/Kostroma_EDU/mdou67/_layouts/15/DocIdRedir.aspx?ID=AWJJH2MPE6E2-1493449392-182</Url>
      <Description>AWJJH2MPE6E2-1493449392-182</Description>
    </_dlc_DocIdUrl>
  </documentManagement>
</p:properties>
</file>

<file path=customXml/itemProps1.xml><?xml version="1.0" encoding="utf-8"?>
<ds:datastoreItem xmlns:ds="http://schemas.openxmlformats.org/officeDocument/2006/customXml" ds:itemID="{49BCB731-939F-4502-80E5-F2CE87842F1C}"/>
</file>

<file path=customXml/itemProps2.xml><?xml version="1.0" encoding="utf-8"?>
<ds:datastoreItem xmlns:ds="http://schemas.openxmlformats.org/officeDocument/2006/customXml" ds:itemID="{45162A0C-1C18-43E9-B7B8-523B4B3EC1BA}"/>
</file>

<file path=customXml/itemProps3.xml><?xml version="1.0" encoding="utf-8"?>
<ds:datastoreItem xmlns:ds="http://schemas.openxmlformats.org/officeDocument/2006/customXml" ds:itemID="{4584447C-02CC-4049-9E0A-C155A58EA9D5}"/>
</file>

<file path=customXml/itemProps4.xml><?xml version="1.0" encoding="utf-8"?>
<ds:datastoreItem xmlns:ds="http://schemas.openxmlformats.org/officeDocument/2006/customXml" ds:itemID="{26D9579F-207B-464F-BF6F-A51AA612A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2013-02-09T16:31:00Z</dcterms:created>
  <dcterms:modified xsi:type="dcterms:W3CDTF">2013-02-09T16:32:00Z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a74e2731-c61a-4d24-9dc7-4cb761c52d93</vt:lpwstr>
  </property>
</Properties>
</file>