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0" w:rsidRPr="00CC35C2" w:rsidRDefault="002C474D" w:rsidP="002C474D">
      <w:pPr>
        <w:ind w:firstLine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ФГБ</w:t>
      </w:r>
      <w:r w:rsidR="00A54D60" w:rsidRPr="00CC35C2">
        <w:rPr>
          <w:rFonts w:ascii="Verdana" w:hAnsi="Verdana"/>
          <w:b/>
          <w:sz w:val="32"/>
          <w:szCs w:val="32"/>
        </w:rPr>
        <w:t>ОУ</w:t>
      </w:r>
      <w:r>
        <w:rPr>
          <w:rFonts w:ascii="Verdana" w:hAnsi="Verdana"/>
          <w:b/>
          <w:sz w:val="32"/>
          <w:szCs w:val="32"/>
        </w:rPr>
        <w:t xml:space="preserve"> ВО</w:t>
      </w:r>
      <w:r w:rsidR="00A54D60" w:rsidRPr="00CC35C2">
        <w:rPr>
          <w:rFonts w:ascii="Verdana" w:hAnsi="Verdana"/>
          <w:b/>
          <w:sz w:val="32"/>
          <w:szCs w:val="32"/>
        </w:rPr>
        <w:t xml:space="preserve"> «Костромской государственный университет»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1C274F" w:rsidRPr="00CC35C2" w:rsidRDefault="009F6685" w:rsidP="001C274F">
      <w:pPr>
        <w:ind w:firstLine="0"/>
        <w:rPr>
          <w:rFonts w:ascii="Verdana" w:hAnsi="Verdana"/>
          <w:sz w:val="25"/>
          <w:szCs w:val="25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95885</wp:posOffset>
            </wp:positionV>
            <wp:extent cx="3764280" cy="1598295"/>
            <wp:effectExtent l="19050" t="0" r="7620" b="0"/>
            <wp:wrapTight wrapText="bothSides">
              <wp:wrapPolygon edited="0">
                <wp:start x="-109" y="0"/>
                <wp:lineTo x="-109" y="21368"/>
                <wp:lineTo x="21644" y="21368"/>
                <wp:lineTo x="21644" y="0"/>
                <wp:lineTo x="-109" y="0"/>
              </wp:wrapPolygon>
            </wp:wrapTight>
            <wp:docPr id="2" name="Рисунок 2" descr="Главный корпус 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ый корпус КГТ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D60" w:rsidRPr="00CC35C2">
        <w:rPr>
          <w:rFonts w:ascii="Verdana" w:hAnsi="Verdana"/>
          <w:sz w:val="25"/>
          <w:szCs w:val="25"/>
        </w:rPr>
        <w:t xml:space="preserve">осуществляет </w:t>
      </w:r>
      <w:r w:rsidR="001C274F" w:rsidRPr="00CC35C2">
        <w:rPr>
          <w:rFonts w:ascii="Verdana" w:hAnsi="Verdana"/>
          <w:sz w:val="25"/>
          <w:szCs w:val="25"/>
        </w:rPr>
        <w:t>практико-ориентированную подготовку кадров</w:t>
      </w:r>
      <w:r w:rsidR="002C474D">
        <w:rPr>
          <w:rFonts w:ascii="Verdana" w:hAnsi="Verdana"/>
          <w:sz w:val="25"/>
          <w:szCs w:val="25"/>
        </w:rPr>
        <w:t xml:space="preserve"> </w:t>
      </w:r>
      <w:r w:rsidR="001C274F" w:rsidRPr="00CC35C2">
        <w:rPr>
          <w:rFonts w:ascii="Verdana" w:hAnsi="Verdana"/>
          <w:sz w:val="25"/>
          <w:szCs w:val="25"/>
        </w:rPr>
        <w:t>для реального сектора экономики, для социальной сферы по группам направлений: точные и естественные науки, промышленные технологии, информационные технологии и телекоммуникации, экология и природопользование, экономика и управление, промышленный сервис и ЖКХ, филология и история, культура, искусство, туризм, социальная работа и психология, педагогика и образование, юриспруденция.</w:t>
      </w:r>
    </w:p>
    <w:p w:rsidR="0046649C" w:rsidRPr="00CC35C2" w:rsidRDefault="001C274F" w:rsidP="001C274F">
      <w:pPr>
        <w:ind w:firstLine="0"/>
        <w:rPr>
          <w:rFonts w:ascii="Verdana" w:hAnsi="Verdana"/>
          <w:sz w:val="25"/>
          <w:szCs w:val="25"/>
        </w:rPr>
      </w:pPr>
      <w:r w:rsidRPr="00CC35C2">
        <w:rPr>
          <w:rFonts w:ascii="Verdana" w:hAnsi="Verdana"/>
          <w:sz w:val="25"/>
          <w:szCs w:val="25"/>
        </w:rPr>
        <w:t>Выпускники</w:t>
      </w:r>
      <w:r w:rsidR="00A54D60" w:rsidRPr="00CC35C2">
        <w:rPr>
          <w:rFonts w:ascii="Verdana" w:hAnsi="Verdana"/>
          <w:sz w:val="25"/>
          <w:szCs w:val="25"/>
        </w:rPr>
        <w:t xml:space="preserve"> </w:t>
      </w:r>
      <w:r w:rsidRPr="00CC35C2">
        <w:rPr>
          <w:rFonts w:ascii="Verdana" w:hAnsi="Verdana"/>
          <w:sz w:val="25"/>
          <w:szCs w:val="25"/>
        </w:rPr>
        <w:t xml:space="preserve">университета востребованы на рынке труда </w:t>
      </w:r>
      <w:r w:rsidR="0046649C" w:rsidRPr="00CC35C2">
        <w:rPr>
          <w:rFonts w:ascii="Verdana" w:hAnsi="Verdana"/>
          <w:sz w:val="25"/>
          <w:szCs w:val="25"/>
        </w:rPr>
        <w:t>Костромско</w:t>
      </w:r>
      <w:r w:rsidR="00A54D60" w:rsidRPr="00CC35C2">
        <w:rPr>
          <w:rFonts w:ascii="Verdana" w:hAnsi="Verdana"/>
          <w:sz w:val="25"/>
          <w:szCs w:val="25"/>
        </w:rPr>
        <w:t>го и других регионов России.</w:t>
      </w:r>
    </w:p>
    <w:p w:rsidR="00EA1B44" w:rsidRPr="00CC35C2" w:rsidRDefault="00EA1B44" w:rsidP="00B21EAF">
      <w:pPr>
        <w:ind w:firstLine="0"/>
        <w:rPr>
          <w:rFonts w:ascii="Verdana" w:hAnsi="Verdana"/>
          <w:sz w:val="25"/>
          <w:szCs w:val="25"/>
        </w:rPr>
      </w:pPr>
      <w:r w:rsidRPr="00CC35C2">
        <w:rPr>
          <w:rFonts w:ascii="Verdana" w:hAnsi="Verdana"/>
          <w:sz w:val="25"/>
          <w:szCs w:val="25"/>
        </w:rPr>
        <w:t xml:space="preserve">Общее количество обучающихся составляет 8134 человека. </w:t>
      </w:r>
    </w:p>
    <w:p w:rsidR="00016E1A" w:rsidRPr="00CC35C2" w:rsidRDefault="009F6685" w:rsidP="005862CD">
      <w:pPr>
        <w:pStyle w:val="a7"/>
        <w:rPr>
          <w:rFonts w:ascii="Verdana" w:hAnsi="Verdana"/>
          <w:b w:val="0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516890</wp:posOffset>
            </wp:positionV>
            <wp:extent cx="2388870" cy="1257300"/>
            <wp:effectExtent l="19050" t="0" r="0" b="0"/>
            <wp:wrapTight wrapText="bothSides">
              <wp:wrapPolygon edited="0">
                <wp:start x="-172" y="0"/>
                <wp:lineTo x="-172" y="21273"/>
                <wp:lineTo x="21531" y="21273"/>
                <wp:lineTo x="21531" y="0"/>
                <wp:lineTo x="-172" y="0"/>
              </wp:wrapPolygon>
            </wp:wrapTight>
            <wp:docPr id="5" name="Рисунок 5" descr="P22001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2200130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C6B" w:rsidRPr="00CC35C2">
        <w:rPr>
          <w:rFonts w:ascii="Arial Black" w:hAnsi="Arial Black"/>
          <w:b w:val="0"/>
          <w:sz w:val="25"/>
          <w:szCs w:val="25"/>
        </w:rPr>
        <w:t xml:space="preserve">Отличительной чертой Костромского государственного университета  является серьезный подход к трудоустройству выпускников. </w:t>
      </w:r>
      <w:r w:rsidR="0079562F">
        <w:rPr>
          <w:rFonts w:ascii="Arial Black" w:hAnsi="Arial Black"/>
          <w:b w:val="0"/>
          <w:sz w:val="25"/>
          <w:szCs w:val="25"/>
        </w:rPr>
        <w:t xml:space="preserve"> 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В </w:t>
      </w:r>
      <w:r w:rsidR="00016E1A" w:rsidRPr="00CC35C2">
        <w:rPr>
          <w:rFonts w:ascii="Verdana" w:hAnsi="Verdana"/>
          <w:b w:val="0"/>
          <w:sz w:val="25"/>
          <w:szCs w:val="25"/>
        </w:rPr>
        <w:t>вузе создан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Центр </w:t>
      </w:r>
      <w:r w:rsidR="005E1C6B" w:rsidRPr="00CC35C2">
        <w:rPr>
          <w:rFonts w:ascii="Verdana" w:hAnsi="Verdana"/>
          <w:b w:val="0"/>
          <w:sz w:val="25"/>
          <w:szCs w:val="25"/>
        </w:rPr>
        <w:t>содействия трудоустройству</w:t>
      </w:r>
      <w:r w:rsidR="002C474D">
        <w:rPr>
          <w:rFonts w:ascii="Verdana" w:hAnsi="Verdana"/>
          <w:b w:val="0"/>
          <w:sz w:val="25"/>
          <w:szCs w:val="25"/>
        </w:rPr>
        <w:t xml:space="preserve"> студентов и 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выпускников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, который </w:t>
      </w:r>
      <w:r w:rsidR="005E1C6B" w:rsidRPr="00CC35C2">
        <w:rPr>
          <w:rFonts w:ascii="Verdana" w:hAnsi="Verdana"/>
          <w:b w:val="0"/>
          <w:sz w:val="25"/>
          <w:szCs w:val="25"/>
        </w:rPr>
        <w:t>занимает ак</w:t>
      </w:r>
      <w:r w:rsidR="00016E1A" w:rsidRPr="00CC35C2">
        <w:rPr>
          <w:rFonts w:ascii="Verdana" w:hAnsi="Verdana"/>
          <w:b w:val="0"/>
          <w:sz w:val="25"/>
          <w:szCs w:val="25"/>
        </w:rPr>
        <w:t>тивную позицию и хорошо известен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на рынке труда.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 </w:t>
      </w:r>
    </w:p>
    <w:p w:rsidR="00951C54" w:rsidRPr="00CC35C2" w:rsidRDefault="009F6685" w:rsidP="00951C54">
      <w:pPr>
        <w:ind w:firstLine="0"/>
        <w:rPr>
          <w:rFonts w:ascii="Verdana" w:hAnsi="Verdana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633095</wp:posOffset>
            </wp:positionV>
            <wp:extent cx="1885950" cy="1257300"/>
            <wp:effectExtent l="19050" t="0" r="0" b="0"/>
            <wp:wrapTight wrapText="bothSides">
              <wp:wrapPolygon edited="0">
                <wp:start x="-218" y="0"/>
                <wp:lineTo x="-218" y="21273"/>
                <wp:lineTo x="21600" y="21273"/>
                <wp:lineTo x="21600" y="0"/>
                <wp:lineTo x="-218" y="0"/>
              </wp:wrapPolygon>
            </wp:wrapTight>
            <wp:docPr id="6" name="Рисунок 6" descr="P21508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2150817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2347595</wp:posOffset>
            </wp:positionV>
            <wp:extent cx="2352675" cy="1661795"/>
            <wp:effectExtent l="19050" t="0" r="9525" b="0"/>
            <wp:wrapTight wrapText="bothSides">
              <wp:wrapPolygon edited="0">
                <wp:start x="-175" y="0"/>
                <wp:lineTo x="-175" y="21295"/>
                <wp:lineTo x="21687" y="21295"/>
                <wp:lineTo x="21687" y="0"/>
                <wp:lineTo x="-175" y="0"/>
              </wp:wrapPolygon>
            </wp:wrapTight>
            <wp:docPr id="4" name="Рисунок 4" descr="P183027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83027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-2394585</wp:posOffset>
            </wp:positionH>
            <wp:positionV relativeFrom="paragraph">
              <wp:posOffset>2347595</wp:posOffset>
            </wp:positionV>
            <wp:extent cx="2497455" cy="1664970"/>
            <wp:effectExtent l="19050" t="0" r="0" b="0"/>
            <wp:wrapTight wrapText="bothSides">
              <wp:wrapPolygon edited="0">
                <wp:start x="-165" y="0"/>
                <wp:lineTo x="-165" y="21254"/>
                <wp:lineTo x="21584" y="21254"/>
                <wp:lineTo x="21584" y="0"/>
                <wp:lineTo x="-165" y="0"/>
              </wp:wrapPolygon>
            </wp:wrapTight>
            <wp:docPr id="3" name="Рисунок 3" descr="P132080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320806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1A" w:rsidRPr="00CC35C2">
        <w:rPr>
          <w:rFonts w:ascii="Verdana" w:hAnsi="Verdana"/>
          <w:b/>
          <w:sz w:val="25"/>
          <w:szCs w:val="25"/>
        </w:rPr>
        <w:t>Центром СТ</w:t>
      </w:r>
      <w:r w:rsidR="002C474D">
        <w:rPr>
          <w:rFonts w:ascii="Verdana" w:hAnsi="Verdana"/>
          <w:b/>
          <w:sz w:val="25"/>
          <w:szCs w:val="25"/>
        </w:rPr>
        <w:t>С</w:t>
      </w:r>
      <w:r w:rsidR="00016E1A" w:rsidRPr="00CC35C2">
        <w:rPr>
          <w:rFonts w:ascii="Verdana" w:hAnsi="Verdana"/>
          <w:b/>
          <w:sz w:val="25"/>
          <w:szCs w:val="25"/>
        </w:rPr>
        <w:t xml:space="preserve">В </w:t>
      </w:r>
      <w:r w:rsidR="005E1C6B" w:rsidRPr="00CC35C2">
        <w:rPr>
          <w:rFonts w:ascii="Verdana" w:hAnsi="Verdana"/>
          <w:sz w:val="25"/>
          <w:szCs w:val="25"/>
        </w:rPr>
        <w:t xml:space="preserve">проводятся </w:t>
      </w:r>
      <w:r w:rsidR="005E1C6B" w:rsidRPr="003E324B">
        <w:rPr>
          <w:rFonts w:ascii="Verdana" w:hAnsi="Verdana"/>
          <w:sz w:val="25"/>
          <w:szCs w:val="25"/>
        </w:rPr>
        <w:t>лекционные и практические занятия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0C2BFB">
        <w:rPr>
          <w:rFonts w:ascii="Verdana" w:hAnsi="Verdana"/>
          <w:sz w:val="25"/>
          <w:szCs w:val="25"/>
        </w:rPr>
        <w:t>со студентами по э</w:t>
      </w:r>
      <w:r w:rsidR="00016E1A" w:rsidRPr="00CC35C2">
        <w:rPr>
          <w:rFonts w:ascii="Verdana" w:hAnsi="Verdana"/>
          <w:sz w:val="25"/>
          <w:szCs w:val="25"/>
        </w:rPr>
        <w:t>ффективному поведению н</w:t>
      </w:r>
      <w:r w:rsidR="000C42A1">
        <w:rPr>
          <w:rFonts w:ascii="Verdana" w:hAnsi="Verdana"/>
          <w:sz w:val="25"/>
          <w:szCs w:val="25"/>
        </w:rPr>
        <w:t xml:space="preserve">а рынке труда, </w:t>
      </w:r>
      <w:r w:rsidR="0079562F">
        <w:rPr>
          <w:rFonts w:ascii="Verdana" w:hAnsi="Verdana"/>
          <w:sz w:val="25"/>
          <w:szCs w:val="25"/>
        </w:rPr>
        <w:br/>
      </w:r>
      <w:r w:rsidR="000C42A1">
        <w:rPr>
          <w:rFonts w:ascii="Verdana" w:hAnsi="Verdana"/>
          <w:sz w:val="25"/>
          <w:szCs w:val="25"/>
        </w:rPr>
        <w:t>приёмам самопре</w:t>
      </w:r>
      <w:r w:rsidR="00016E1A" w:rsidRPr="00CC35C2">
        <w:rPr>
          <w:rFonts w:ascii="Verdana" w:hAnsi="Verdana"/>
          <w:sz w:val="25"/>
          <w:szCs w:val="25"/>
        </w:rPr>
        <w:t xml:space="preserve">зентации при трудоустройстве </w:t>
      </w:r>
      <w:r w:rsidR="005E1C6B" w:rsidRPr="00CC35C2">
        <w:rPr>
          <w:rFonts w:ascii="Verdana" w:hAnsi="Verdana"/>
          <w:sz w:val="25"/>
          <w:szCs w:val="25"/>
        </w:rPr>
        <w:t xml:space="preserve">с привлечением потенциальных работодателей; </w:t>
      </w:r>
      <w:r w:rsidR="00016E1A" w:rsidRPr="00CC35C2">
        <w:rPr>
          <w:rFonts w:ascii="Verdana" w:hAnsi="Verdana"/>
          <w:sz w:val="25"/>
          <w:szCs w:val="25"/>
        </w:rPr>
        <w:t xml:space="preserve">индивидуальные и </w:t>
      </w:r>
      <w:r w:rsidR="005E1C6B" w:rsidRPr="00CC35C2">
        <w:rPr>
          <w:rFonts w:ascii="Verdana" w:hAnsi="Verdana"/>
          <w:sz w:val="25"/>
          <w:szCs w:val="25"/>
        </w:rPr>
        <w:t>групповые консультаци</w:t>
      </w:r>
      <w:r w:rsidR="001C274F" w:rsidRPr="00CC35C2">
        <w:rPr>
          <w:rFonts w:ascii="Verdana" w:hAnsi="Verdana"/>
          <w:sz w:val="25"/>
          <w:szCs w:val="25"/>
        </w:rPr>
        <w:t>и;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016E1A" w:rsidRPr="00CC35C2">
        <w:rPr>
          <w:rFonts w:ascii="Verdana" w:hAnsi="Verdana"/>
          <w:sz w:val="25"/>
          <w:szCs w:val="25"/>
        </w:rPr>
        <w:t>«Дни профессиональной карьеры»; п</w:t>
      </w:r>
      <w:r w:rsidR="005E1C6B" w:rsidRPr="00CC35C2">
        <w:rPr>
          <w:rFonts w:ascii="Verdana" w:hAnsi="Verdana"/>
          <w:sz w:val="25"/>
          <w:szCs w:val="25"/>
        </w:rPr>
        <w:t>резентации</w:t>
      </w:r>
      <w:r w:rsidR="00016E1A" w:rsidRPr="00CC35C2">
        <w:rPr>
          <w:rFonts w:ascii="Verdana" w:hAnsi="Verdana"/>
          <w:sz w:val="25"/>
          <w:szCs w:val="25"/>
        </w:rPr>
        <w:t xml:space="preserve"> предприятий, обучающие семинары</w:t>
      </w:r>
      <w:r w:rsidR="005E1C6B" w:rsidRPr="00CC35C2">
        <w:rPr>
          <w:rFonts w:ascii="Verdana" w:hAnsi="Verdana"/>
          <w:sz w:val="25"/>
          <w:szCs w:val="25"/>
        </w:rPr>
        <w:t>, мастер классы и др.</w:t>
      </w:r>
      <w:r w:rsidR="001C274F" w:rsidRPr="00CC35C2">
        <w:rPr>
          <w:rFonts w:ascii="Verdana" w:hAnsi="Verdana"/>
          <w:sz w:val="25"/>
          <w:szCs w:val="25"/>
        </w:rPr>
        <w:t xml:space="preserve"> </w:t>
      </w:r>
      <w:r w:rsidR="00016E1A" w:rsidRPr="00CC35C2">
        <w:rPr>
          <w:rFonts w:ascii="Verdana" w:hAnsi="Verdana"/>
          <w:sz w:val="25"/>
          <w:szCs w:val="25"/>
        </w:rPr>
        <w:t>Традиционно</w:t>
      </w:r>
      <w:r w:rsidR="001C274F" w:rsidRPr="00CC35C2">
        <w:rPr>
          <w:rFonts w:ascii="Verdana" w:hAnsi="Verdana"/>
          <w:sz w:val="25"/>
          <w:szCs w:val="25"/>
        </w:rPr>
        <w:t>, после оконча</w:t>
      </w:r>
      <w:r w:rsidR="002C474D">
        <w:rPr>
          <w:rFonts w:ascii="Verdana" w:hAnsi="Verdana"/>
          <w:sz w:val="25"/>
          <w:szCs w:val="25"/>
        </w:rPr>
        <w:t>н</w:t>
      </w:r>
      <w:r w:rsidR="001C274F" w:rsidRPr="00CC35C2">
        <w:rPr>
          <w:rFonts w:ascii="Verdana" w:hAnsi="Verdana"/>
          <w:sz w:val="25"/>
          <w:szCs w:val="25"/>
        </w:rPr>
        <w:t xml:space="preserve">ия защиты дипломных проектов </w:t>
      </w:r>
      <w:r w:rsidR="001A797B" w:rsidRPr="00CC35C2">
        <w:rPr>
          <w:rFonts w:ascii="Verdana" w:hAnsi="Verdana"/>
          <w:sz w:val="25"/>
          <w:szCs w:val="25"/>
        </w:rPr>
        <w:t xml:space="preserve">в университете </w:t>
      </w:r>
      <w:r w:rsidR="00016E1A" w:rsidRPr="00CC35C2">
        <w:rPr>
          <w:rFonts w:ascii="Verdana" w:hAnsi="Verdana"/>
          <w:sz w:val="25"/>
          <w:szCs w:val="25"/>
        </w:rPr>
        <w:t>проводит</w:t>
      </w:r>
      <w:r w:rsidR="001A797B" w:rsidRPr="00CC35C2">
        <w:rPr>
          <w:rFonts w:ascii="Verdana" w:hAnsi="Verdana"/>
          <w:sz w:val="25"/>
          <w:szCs w:val="25"/>
        </w:rPr>
        <w:t>ся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1A797B" w:rsidRPr="00CC35C2">
        <w:rPr>
          <w:rFonts w:ascii="Verdana" w:hAnsi="Verdana"/>
          <w:b/>
          <w:sz w:val="25"/>
          <w:szCs w:val="25"/>
        </w:rPr>
        <w:t>Итоговая ярмарка</w:t>
      </w:r>
      <w:r w:rsidR="004A25A3" w:rsidRPr="00CC35C2">
        <w:rPr>
          <w:rFonts w:ascii="Verdana" w:hAnsi="Verdana"/>
          <w:b/>
          <w:sz w:val="25"/>
          <w:szCs w:val="25"/>
        </w:rPr>
        <w:t xml:space="preserve"> </w:t>
      </w:r>
      <w:r w:rsidR="005E1C6B" w:rsidRPr="00CC35C2">
        <w:rPr>
          <w:rFonts w:ascii="Verdana" w:hAnsi="Verdana"/>
          <w:b/>
          <w:sz w:val="25"/>
          <w:szCs w:val="25"/>
        </w:rPr>
        <w:t>вакансий</w:t>
      </w:r>
      <w:r w:rsidR="005E1C6B" w:rsidRPr="00CC35C2">
        <w:rPr>
          <w:rFonts w:ascii="Verdana" w:hAnsi="Verdana"/>
          <w:sz w:val="25"/>
          <w:szCs w:val="25"/>
        </w:rPr>
        <w:t>, которая собирает ежегодно порядка 65-75 профильных предприятий и организаций из 3-5 регионов</w:t>
      </w:r>
      <w:r w:rsidR="004A25A3" w:rsidRPr="00CC35C2">
        <w:rPr>
          <w:rFonts w:ascii="Verdana" w:hAnsi="Verdana"/>
          <w:sz w:val="25"/>
          <w:szCs w:val="25"/>
        </w:rPr>
        <w:t>. Таким образом, все выпускники имеют возможность выбрать себе интересную работу по специальности.</w:t>
      </w:r>
      <w:r w:rsidR="00B21EAF" w:rsidRPr="00CC35C2">
        <w:rPr>
          <w:rFonts w:ascii="Verdana" w:hAnsi="Verdana"/>
          <w:sz w:val="25"/>
          <w:szCs w:val="25"/>
        </w:rPr>
        <w:t xml:space="preserve"> Ежегодно </w:t>
      </w:r>
      <w:r w:rsidR="00D27E94" w:rsidRPr="00CC35C2">
        <w:rPr>
          <w:rFonts w:ascii="Verdana" w:hAnsi="Verdana"/>
          <w:sz w:val="25"/>
          <w:szCs w:val="25"/>
        </w:rPr>
        <w:t>68-</w:t>
      </w:r>
      <w:r w:rsidR="002C474D">
        <w:rPr>
          <w:rFonts w:ascii="Verdana" w:hAnsi="Verdana"/>
          <w:sz w:val="25"/>
          <w:szCs w:val="25"/>
        </w:rPr>
        <w:t>75</w:t>
      </w:r>
      <w:r w:rsidR="001A797B" w:rsidRPr="00CC35C2">
        <w:rPr>
          <w:rFonts w:ascii="Verdana" w:hAnsi="Verdana"/>
          <w:sz w:val="25"/>
          <w:szCs w:val="25"/>
        </w:rPr>
        <w:t xml:space="preserve">% </w:t>
      </w:r>
      <w:r w:rsidR="002C474D">
        <w:rPr>
          <w:rFonts w:ascii="Verdana" w:hAnsi="Verdana"/>
          <w:sz w:val="25"/>
          <w:szCs w:val="25"/>
        </w:rPr>
        <w:t xml:space="preserve">выпускников </w:t>
      </w:r>
      <w:r w:rsidR="001A797B" w:rsidRPr="00CC35C2">
        <w:rPr>
          <w:rFonts w:ascii="Verdana" w:hAnsi="Verdana"/>
          <w:sz w:val="25"/>
          <w:szCs w:val="25"/>
        </w:rPr>
        <w:t>трудоустраиваются на предприятия Костромского и др. регионов</w:t>
      </w:r>
      <w:r w:rsidR="002C474D">
        <w:rPr>
          <w:rFonts w:ascii="Verdana" w:hAnsi="Verdana"/>
          <w:sz w:val="25"/>
          <w:szCs w:val="25"/>
        </w:rPr>
        <w:t xml:space="preserve"> в первый год после окончания обучения в университете</w:t>
      </w:r>
      <w:r w:rsidR="001A797B" w:rsidRPr="00CC35C2">
        <w:rPr>
          <w:rFonts w:ascii="Verdana" w:hAnsi="Verdana"/>
          <w:sz w:val="25"/>
          <w:szCs w:val="25"/>
        </w:rPr>
        <w:t xml:space="preserve">, причем </w:t>
      </w:r>
      <w:r w:rsidR="00B21EAF" w:rsidRPr="00CC35C2">
        <w:rPr>
          <w:rFonts w:ascii="Verdana" w:hAnsi="Verdana"/>
          <w:sz w:val="25"/>
          <w:szCs w:val="25"/>
        </w:rPr>
        <w:t xml:space="preserve">35-40% </w:t>
      </w:r>
      <w:r w:rsidR="001A797B" w:rsidRPr="00CC35C2">
        <w:rPr>
          <w:rFonts w:ascii="Verdana" w:hAnsi="Verdana"/>
          <w:sz w:val="25"/>
          <w:szCs w:val="25"/>
        </w:rPr>
        <w:t>из них</w:t>
      </w:r>
      <w:r w:rsidR="002C474D">
        <w:rPr>
          <w:rFonts w:ascii="Verdana" w:hAnsi="Verdana"/>
          <w:sz w:val="25"/>
          <w:szCs w:val="25"/>
        </w:rPr>
        <w:t xml:space="preserve"> -</w:t>
      </w:r>
      <w:r w:rsidR="001A797B" w:rsidRPr="00CC35C2">
        <w:rPr>
          <w:rFonts w:ascii="Verdana" w:hAnsi="Verdana"/>
          <w:sz w:val="25"/>
          <w:szCs w:val="25"/>
        </w:rPr>
        <w:t xml:space="preserve"> </w:t>
      </w:r>
      <w:r w:rsidR="00B21EAF" w:rsidRPr="00CC35C2">
        <w:rPr>
          <w:rFonts w:ascii="Verdana" w:hAnsi="Verdana"/>
          <w:sz w:val="25"/>
          <w:szCs w:val="25"/>
        </w:rPr>
        <w:t xml:space="preserve">трудоустроены на момент выдачи дипломов. </w:t>
      </w:r>
      <w:r w:rsidR="005862CD">
        <w:rPr>
          <w:rFonts w:ascii="Verdana" w:hAnsi="Verdana"/>
          <w:sz w:val="25"/>
          <w:szCs w:val="25"/>
        </w:rPr>
        <w:t xml:space="preserve"> </w:t>
      </w:r>
      <w:r w:rsidR="001A797B" w:rsidRPr="00CC35C2">
        <w:rPr>
          <w:rFonts w:ascii="Verdana" w:hAnsi="Verdana"/>
          <w:sz w:val="25"/>
          <w:szCs w:val="25"/>
        </w:rPr>
        <w:t>25%</w:t>
      </w:r>
      <w:r w:rsidR="00FC4EC4">
        <w:rPr>
          <w:rFonts w:ascii="Verdana" w:hAnsi="Verdana"/>
          <w:sz w:val="25"/>
          <w:szCs w:val="25"/>
        </w:rPr>
        <w:t xml:space="preserve"> -</w:t>
      </w:r>
      <w:r w:rsidR="001A797B" w:rsidRPr="00CC35C2">
        <w:rPr>
          <w:rFonts w:ascii="Verdana" w:hAnsi="Verdana"/>
          <w:sz w:val="25"/>
          <w:szCs w:val="25"/>
        </w:rPr>
        <w:t xml:space="preserve"> продолжают обучение в магистратуре и аспирантуре.</w:t>
      </w:r>
      <w:r w:rsidR="00D27E94" w:rsidRPr="00CC35C2">
        <w:rPr>
          <w:rFonts w:ascii="Verdana" w:hAnsi="Verdana"/>
          <w:sz w:val="25"/>
          <w:szCs w:val="25"/>
        </w:rPr>
        <w:t xml:space="preserve"> 5%</w:t>
      </w:r>
      <w:r w:rsidR="00FC4EC4">
        <w:rPr>
          <w:rFonts w:ascii="Verdana" w:hAnsi="Verdana"/>
          <w:sz w:val="25"/>
          <w:szCs w:val="25"/>
        </w:rPr>
        <w:t xml:space="preserve"> -</w:t>
      </w:r>
      <w:r w:rsidR="00D27E94" w:rsidRPr="00CC35C2">
        <w:rPr>
          <w:rFonts w:ascii="Verdana" w:hAnsi="Verdana"/>
          <w:sz w:val="25"/>
          <w:szCs w:val="25"/>
        </w:rPr>
        <w:t xml:space="preserve"> служат в Российской армии.</w:t>
      </w:r>
      <w:r w:rsidR="00951C54" w:rsidRPr="00CC35C2">
        <w:rPr>
          <w:rFonts w:ascii="Verdana" w:hAnsi="Verdana"/>
          <w:sz w:val="25"/>
          <w:szCs w:val="25"/>
        </w:rPr>
        <w:t xml:space="preserve"> 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По итогам мониторинга эффективности деятельности вузов, проведенного Министерством образования и науки Российской Федерации в </w:t>
      </w:r>
      <w:smartTag w:uri="urn:schemas-microsoft-com:office:smarttags" w:element="metricconverter">
        <w:smartTagPr>
          <w:attr w:name="ProductID" w:val="2016 г"/>
        </w:smartTagPr>
        <w:r w:rsidR="00951C54" w:rsidRPr="00CC35C2">
          <w:rPr>
            <w:rFonts w:ascii="Verdana" w:eastAsia="Times New Roman" w:hAnsi="Verdana"/>
            <w:color w:val="auto"/>
            <w:sz w:val="25"/>
            <w:szCs w:val="25"/>
            <w:lang w:eastAsia="ru-RU"/>
          </w:rPr>
          <w:t>2016 г</w:t>
        </w:r>
      </w:smartTag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., </w:t>
      </w:r>
      <w:r w:rsidR="00951C54" w:rsidRPr="00CC35C2">
        <w:rPr>
          <w:rFonts w:ascii="Verdana" w:eastAsia="Times New Roman" w:hAnsi="Verdana"/>
          <w:bCs/>
          <w:color w:val="auto"/>
          <w:sz w:val="25"/>
          <w:szCs w:val="25"/>
          <w:lang w:eastAsia="ru-RU"/>
        </w:rPr>
        <w:t xml:space="preserve">значение показателя 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>трудоустройства выпускников</w:t>
      </w:r>
      <w:r w:rsidR="00951C54" w:rsidRPr="00CC35C2">
        <w:rPr>
          <w:rFonts w:ascii="Verdana" w:eastAsia="Times New Roman" w:hAnsi="Verdana"/>
          <w:bCs/>
          <w:color w:val="auto"/>
          <w:sz w:val="25"/>
          <w:szCs w:val="25"/>
          <w:lang w:eastAsia="ru-RU"/>
        </w:rPr>
        <w:t xml:space="preserve"> вуза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 на 10 единиц превысило пороговое значение, что подтвердило </w:t>
      </w:r>
      <w:r w:rsidR="00951C54" w:rsidRPr="00CC35C2">
        <w:rPr>
          <w:rFonts w:ascii="Verdana" w:eastAsia="Times New Roman" w:hAnsi="Verdana"/>
          <w:b/>
          <w:bCs/>
          <w:color w:val="auto"/>
          <w:sz w:val="25"/>
          <w:szCs w:val="25"/>
          <w:lang w:eastAsia="ru-RU"/>
        </w:rPr>
        <w:t>эффективность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 деятельности вузовского Центра.</w:t>
      </w:r>
    </w:p>
    <w:p w:rsidR="00D27E94" w:rsidRPr="00CC35C2" w:rsidRDefault="00D27E94" w:rsidP="00951C54">
      <w:pPr>
        <w:rPr>
          <w:rFonts w:ascii="Verdana" w:hAnsi="Verdana"/>
          <w:sz w:val="25"/>
          <w:szCs w:val="25"/>
        </w:rPr>
      </w:pPr>
    </w:p>
    <w:p w:rsidR="00D27E94" w:rsidRDefault="00D27E94" w:rsidP="00D27E94">
      <w:pPr>
        <w:pStyle w:val="a6"/>
        <w:keepNext/>
        <w:rPr>
          <w:rFonts w:ascii="Verdana" w:hAnsi="Verdana"/>
          <w:sz w:val="23"/>
          <w:szCs w:val="23"/>
          <w:lang w:eastAsia="ru-RU"/>
        </w:rPr>
      </w:pPr>
      <w:r w:rsidRPr="0014002B">
        <w:rPr>
          <w:rFonts w:ascii="Verdana" w:hAnsi="Verdana"/>
          <w:sz w:val="23"/>
          <w:szCs w:val="23"/>
          <w:lang w:eastAsia="ru-RU"/>
        </w:rPr>
        <w:lastRenderedPageBreak/>
        <w:t xml:space="preserve">Типы компаний, на которые ориентирован КГУ </w:t>
      </w:r>
      <w:r w:rsidRPr="0014002B">
        <w:rPr>
          <w:rFonts w:ascii="Verdana" w:hAnsi="Verdana"/>
          <w:sz w:val="23"/>
          <w:szCs w:val="23"/>
          <w:lang w:eastAsia="ru-RU"/>
        </w:rPr>
        <w:br/>
        <w:t>в подготовке кадров для региона</w:t>
      </w:r>
    </w:p>
    <w:p w:rsidR="0079562F" w:rsidRPr="0079562F" w:rsidRDefault="0079562F" w:rsidP="0079562F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87"/>
        <w:gridCol w:w="7795"/>
      </w:tblGrid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5862CD">
            <w:pPr>
              <w:ind w:firstLine="0"/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14002B">
              <w:rPr>
                <w:rFonts w:ascii="Verdana" w:hAnsi="Verdana"/>
                <w:b/>
                <w:sz w:val="23"/>
                <w:szCs w:val="23"/>
              </w:rPr>
              <w:t>Сфера трудоустройства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5862CD">
            <w:pPr>
              <w:ind w:firstLine="0"/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14002B">
              <w:rPr>
                <w:rFonts w:ascii="Verdana" w:hAnsi="Verdana"/>
                <w:b/>
                <w:sz w:val="23"/>
                <w:szCs w:val="23"/>
              </w:rPr>
              <w:t>Компания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Автоматизация производственных процессов, микроэлектроника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Филиал ПАО «МРСК Центра» – «Костромаэнерго»</w:t>
            </w:r>
            <w:r w:rsidRPr="0014002B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 xml:space="preserve"> ; </w:t>
            </w:r>
            <w:r w:rsidR="00A95D1D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>ОАО "Ростелеком";</w:t>
            </w:r>
            <w:r w:rsidR="00A95D1D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АО «Газпром газораспределение Кострома» и др.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Банковский и страховой сектор</w:t>
            </w:r>
          </w:p>
          <w:p w:rsidR="0079562F" w:rsidRPr="0014002B" w:rsidRDefault="0079562F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A95D1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ОАО «Сбербанк России»; ОАО «Газпромбанк»;</w:t>
            </w:r>
            <w:r w:rsidR="005862CD" w:rsidRPr="0014002B">
              <w:rPr>
                <w:rFonts w:ascii="Verdana" w:hAnsi="Verdana"/>
                <w:sz w:val="23"/>
                <w:szCs w:val="23"/>
              </w:rPr>
              <w:t xml:space="preserve"> ОАО «Росбанк»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Государственное и муниципальное управление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Администраци</w:t>
            </w:r>
            <w:r w:rsidR="00A95D1D">
              <w:rPr>
                <w:rFonts w:ascii="Verdana" w:hAnsi="Verdana"/>
                <w:sz w:val="23"/>
                <w:szCs w:val="23"/>
              </w:rPr>
              <w:t>я Костромской области;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администрации муниципальных образований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Деятельность музеев и охрана исторических мест и зданий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Костромской историко-архитектурный и </w:t>
            </w:r>
            <w:r w:rsidR="00A95D1D">
              <w:rPr>
                <w:rFonts w:ascii="Verdana" w:hAnsi="Verdana"/>
                <w:sz w:val="23"/>
                <w:szCs w:val="23"/>
              </w:rPr>
              <w:t>художественный музей-заповедник;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отели и гостиничные комплексы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Дизайн и технология швейных изделий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Предприятие «Аист»; ООО «ППО«Орбита»; ООО «Предприятие «ФЭСТ»; ОАО « Вектор 44»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Средства массовой информации</w:t>
            </w:r>
          </w:p>
          <w:p w:rsidR="0079562F" w:rsidRPr="0014002B" w:rsidRDefault="0079562F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A95D1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ГТРК «Кострома»; ОТРК «Русь»;</w:t>
            </w:r>
            <w:r w:rsidR="005862CD" w:rsidRPr="0014002B">
              <w:rPr>
                <w:rFonts w:ascii="Verdana" w:hAnsi="Verdana"/>
                <w:sz w:val="23"/>
                <w:szCs w:val="23"/>
              </w:rPr>
              <w:t xml:space="preserve"> «Народ</w:t>
            </w:r>
            <w:r>
              <w:rPr>
                <w:rFonts w:ascii="Verdana" w:hAnsi="Verdana"/>
                <w:sz w:val="23"/>
                <w:szCs w:val="23"/>
              </w:rPr>
              <w:t>ный» медиа-холдинг; интернет-СМ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Информационные технологии, информационная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ООО «ЭКЗАКТПРО»; группа компаний 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IT</w:t>
            </w:r>
            <w:r w:rsidRPr="0014002B">
              <w:rPr>
                <w:rFonts w:ascii="Verdana" w:hAnsi="Verdana"/>
                <w:sz w:val="23"/>
                <w:szCs w:val="23"/>
              </w:rPr>
              <w:t>-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Pro</w:t>
            </w:r>
            <w:r w:rsidRPr="0014002B">
              <w:rPr>
                <w:rFonts w:ascii="Verdana" w:hAnsi="Verdana"/>
                <w:sz w:val="23"/>
                <w:szCs w:val="23"/>
              </w:rPr>
              <w:t>, ОАО «Костромская городская телефонная сеть»; ОАО "Ростелеком"; ООО «НПП ЮвелирСофт»; ОАО «МРСК Центра-Костромаэнерго»; ООО «Тензор»; ООО «МТТР»; ОАО «Топаз»; «Аксон»</w:t>
            </w:r>
          </w:p>
        </w:tc>
      </w:tr>
      <w:tr w:rsidR="005862CD" w:rsidRPr="0014002B" w:rsidTr="00A95D1D">
        <w:tc>
          <w:tcPr>
            <w:tcW w:w="2987" w:type="dxa"/>
            <w:shd w:val="clear" w:color="auto" w:fill="FFFFFF"/>
          </w:tcPr>
          <w:p w:rsidR="005862CD" w:rsidRDefault="005862CD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Культура</w:t>
            </w:r>
          </w:p>
          <w:p w:rsidR="0079562F" w:rsidRDefault="0079562F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  <w:p w:rsidR="0079562F" w:rsidRPr="0014002B" w:rsidRDefault="0079562F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Учреждения культуры в ведении департамента </w:t>
            </w:r>
            <w:r w:rsidR="00A95D1D">
              <w:rPr>
                <w:rFonts w:ascii="Verdana" w:hAnsi="Verdana"/>
                <w:sz w:val="23"/>
                <w:szCs w:val="23"/>
              </w:rPr>
              <w:t>культуры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Лесопромышленный комплекс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«Лесснаб» г. Чухлома; ОАО «Кострома мебель»; ООО «Кроностар»; ОАО «Мантуровский фан</w:t>
            </w:r>
            <w:r w:rsidR="00A95D1D">
              <w:rPr>
                <w:rFonts w:ascii="Verdana" w:hAnsi="Verdana"/>
                <w:sz w:val="23"/>
                <w:szCs w:val="23"/>
              </w:rPr>
              <w:t>ерный комбинат»; ОАО «Фанплит»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Медицина, медицинская техника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ГБУЗ «Областная клиническая больница Костромской области»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клинические центры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лаборатории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Металлообработка, металлопрокат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ОАО«ТОПАЗ»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ООО «КС-Русь-Кострома»; ООО «Брэндфорд»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ЗАО «Пегас»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«КЗА»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«Галический автокрановый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«ОАО «Газпромтрубинвест»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«Нерехтский 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НПП «Базальт»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 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NOV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Кострома»; НАО «СВЕЗА Кострома»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Образование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Учреждения дошкольного, общего и среднего профессионального образования в ведении департамента образования и науки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Оптовая, розничная торговля, 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«Эльдорадо»; ООО «АКСОН»; ООО «Эльдорадо»; ОАО «Модный континент»; ООО «Сувенир»; ООО «Энлиль»; Федеральное бюджетное учреждение «Костромской ЦСМ»;</w:t>
            </w:r>
            <w:r w:rsidRPr="0014002B">
              <w:rPr>
                <w:rFonts w:ascii="Verdana" w:eastAsia="Times New Roman" w:hAnsi="Verdana"/>
                <w:sz w:val="23"/>
                <w:szCs w:val="23"/>
              </w:rPr>
              <w:t xml:space="preserve"> Некоммерческое партнерство «Розничная кооперативная сеть «Высшая лига»</w:t>
            </w:r>
          </w:p>
        </w:tc>
      </w:tr>
      <w:tr w:rsidR="005862CD" w:rsidRPr="0014002B" w:rsidTr="0079562F">
        <w:trPr>
          <w:trHeight w:val="1266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Пищевая промышленность, химия, биология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ЗАО «Р-Фарм»; ООО Продторг (Сусанин хаус); ИП Лоншакова Н.Е (Купеческий дворик); ООО Мезонет (кафе Избушка); ООО Снегурочка; ИП Попова Е.С.;</w:t>
            </w:r>
            <w:r w:rsidR="004D1EB6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>ЗАО Верона; Торговая группа «Сфера влияния»</w:t>
            </w:r>
          </w:p>
        </w:tc>
      </w:tr>
      <w:tr w:rsidR="005862CD" w:rsidRPr="0014002B" w:rsidTr="0079562F">
        <w:trPr>
          <w:trHeight w:val="356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lastRenderedPageBreak/>
              <w:t>Производство машин и оборудования, производство кранов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АО «Костромской завод автокомпонентов»; АО «НПО «Базальт»; ЗАО «Электромеханический завод «Пегас»; ОАО «Газпромтрубинвест»; ОАО «Калориферный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судоремонтный завод»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Производство промышленного и технического оборудования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«КС-Русь-Кострома»; ООО «БРЭНДФОРД»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Сфера жилищно-коммунального хозяйства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МУП КХ «Водоканал»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УК «Центральная»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филиал ПАО «МРСК Центра – Костромаэнерго»</w:t>
            </w:r>
            <w:r w:rsidRPr="0014002B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Техносферная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ОГКУ «Служба спасения, обеспечения мероприятий гражданской обороны и защиты в чрезвычайных ситуациях» Костромской области; МКУ «Центр гражданской защиты г. Костромы»; Главное управление МЧС России по Костромской области; Филиал Фонда пожарной безопасности по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Текстильное производство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 «КНИИЛП»; ОАО «Кострома»; ОАО «Московская шерстопрядильная фабрика»; ООО СП «Кохлома»; ООО Предприятие «Аист»; ООО «Большая Костромская льняная мануфактура»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Туризм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 «Костромская областная федерация туризма»; Туристическое агентство «7 Континентов»; ООО «Центр туризма ЛИРА»; ООО «Мир перемен»;ООО «Атлас-К»;</w:t>
            </w:r>
          </w:p>
          <w:p w:rsidR="005862CD" w:rsidRPr="0014002B" w:rsidRDefault="005862CD" w:rsidP="006D1863">
            <w:pPr>
              <w:ind w:firstLine="6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ИП Попов М.К. (гостиница «Снегурочка»)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Художественная обработка материалов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 «Топаз»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«Красносельский ювелир»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ювелирный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«Соколов»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Экономика и управление, экономическая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Департамент финансов Костромской обл</w:t>
            </w:r>
            <w:r w:rsidR="009D3DF6">
              <w:rPr>
                <w:rFonts w:ascii="Verdana" w:hAnsi="Verdana"/>
                <w:sz w:val="23"/>
                <w:szCs w:val="23"/>
              </w:rPr>
              <w:t>асти;</w:t>
            </w:r>
          </w:p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Департамент финансового контроля Костромской обл</w:t>
            </w:r>
            <w:r w:rsidR="009D3DF6">
              <w:rPr>
                <w:rFonts w:ascii="Verdana" w:hAnsi="Verdana"/>
                <w:sz w:val="23"/>
                <w:szCs w:val="23"/>
              </w:rPr>
              <w:t>асти</w:t>
            </w:r>
          </w:p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5862CD" w:rsidRPr="0014002B" w:rsidTr="0079562F">
        <w:trPr>
          <w:trHeight w:val="1793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Юриспруденция</w:t>
            </w:r>
          </w:p>
        </w:tc>
        <w:tc>
          <w:tcPr>
            <w:tcW w:w="7795" w:type="dxa"/>
            <w:shd w:val="clear" w:color="auto" w:fill="FFFFFF"/>
          </w:tcPr>
          <w:p w:rsidR="005862CD" w:rsidRDefault="005862CD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Костромской областной суд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Управление юстиции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избирательная комиссия Костромской области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коллегия адвокатов, Управление судебного департамента в Костромской области; Управление по обеспечению деятельности мировых судей Костромской области; Адвокатская палата Костромской области; Управление федеральной службы судебных приставов по Костромской области; Арбитражный суд Костромской области; Управление ФНС по Костромской области; прокуратура Костромской области; Следственное управление Следственного комитета РФ по Костромской области; УМВД России по Костромской области; Управление Федеральной службы исполнения наказаний РФ по Костромской области; Управление Федеральной службы по контролю за оборотом наркотиков РФ по Костромской области; департамент по труду и занятости населения Костромской области; избирательная комиссия Костромской области; администрация Костромской области; администрация г. Костромы; Костромская областная нотариальная палата</w:t>
            </w:r>
          </w:p>
          <w:p w:rsidR="009D3DF6" w:rsidRPr="0014002B" w:rsidRDefault="009D3DF6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5862CD" w:rsidRDefault="00D27E94" w:rsidP="00016E1A">
      <w:pPr>
        <w:ind w:firstLine="0"/>
        <w:rPr>
          <w:rFonts w:ascii="Verdana" w:hAnsi="Verdana"/>
          <w:b/>
          <w:sz w:val="24"/>
          <w:szCs w:val="24"/>
        </w:rPr>
      </w:pPr>
      <w:r w:rsidRPr="00951C54">
        <w:rPr>
          <w:rFonts w:ascii="Verdana" w:hAnsi="Verdana"/>
          <w:sz w:val="24"/>
          <w:szCs w:val="24"/>
        </w:rPr>
        <w:t xml:space="preserve"> </w:t>
      </w: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E1C6B" w:rsidRPr="005862CD" w:rsidRDefault="005E1C6B" w:rsidP="0014002B">
      <w:pPr>
        <w:ind w:firstLine="0"/>
        <w:rPr>
          <w:rFonts w:ascii="Verdana" w:hAnsi="Verdana"/>
          <w:sz w:val="24"/>
          <w:szCs w:val="24"/>
        </w:rPr>
      </w:pPr>
    </w:p>
    <w:sectPr w:rsidR="005E1C6B" w:rsidRPr="005862CD" w:rsidSect="00CC35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70" w:rsidRDefault="00334C70">
      <w:r>
        <w:separator/>
      </w:r>
    </w:p>
  </w:endnote>
  <w:endnote w:type="continuationSeparator" w:id="1">
    <w:p w:rsidR="00334C70" w:rsidRDefault="0033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70" w:rsidRDefault="00334C70">
      <w:r>
        <w:separator/>
      </w:r>
    </w:p>
  </w:footnote>
  <w:footnote w:type="continuationSeparator" w:id="1">
    <w:p w:rsidR="00334C70" w:rsidRDefault="00334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D3"/>
    <w:multiLevelType w:val="hybridMultilevel"/>
    <w:tmpl w:val="EAB2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1C34"/>
    <w:multiLevelType w:val="hybridMultilevel"/>
    <w:tmpl w:val="358801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B44"/>
    <w:rsid w:val="00016E1A"/>
    <w:rsid w:val="00065A04"/>
    <w:rsid w:val="000C2BFB"/>
    <w:rsid w:val="000C4080"/>
    <w:rsid w:val="000C42A1"/>
    <w:rsid w:val="0014002B"/>
    <w:rsid w:val="001A797B"/>
    <w:rsid w:val="001C274F"/>
    <w:rsid w:val="002C474D"/>
    <w:rsid w:val="00334C70"/>
    <w:rsid w:val="00344555"/>
    <w:rsid w:val="0039735E"/>
    <w:rsid w:val="003E324B"/>
    <w:rsid w:val="00461EE6"/>
    <w:rsid w:val="0046649C"/>
    <w:rsid w:val="004A1BF6"/>
    <w:rsid w:val="004A25A3"/>
    <w:rsid w:val="004D1EB6"/>
    <w:rsid w:val="004E5C8C"/>
    <w:rsid w:val="005862CD"/>
    <w:rsid w:val="005E1C6B"/>
    <w:rsid w:val="00611E95"/>
    <w:rsid w:val="006206F7"/>
    <w:rsid w:val="00630887"/>
    <w:rsid w:val="006C4B42"/>
    <w:rsid w:val="006D1863"/>
    <w:rsid w:val="006F39EB"/>
    <w:rsid w:val="0079562F"/>
    <w:rsid w:val="008C4B1B"/>
    <w:rsid w:val="00951C54"/>
    <w:rsid w:val="00963EC6"/>
    <w:rsid w:val="009A30CB"/>
    <w:rsid w:val="009D3DF6"/>
    <w:rsid w:val="009F6685"/>
    <w:rsid w:val="00A31250"/>
    <w:rsid w:val="00A54D60"/>
    <w:rsid w:val="00A95D1D"/>
    <w:rsid w:val="00B21EAF"/>
    <w:rsid w:val="00B714C1"/>
    <w:rsid w:val="00B73139"/>
    <w:rsid w:val="00BB0963"/>
    <w:rsid w:val="00BB4350"/>
    <w:rsid w:val="00CC35C2"/>
    <w:rsid w:val="00D27E94"/>
    <w:rsid w:val="00E21547"/>
    <w:rsid w:val="00EA1B44"/>
    <w:rsid w:val="00FA74D7"/>
    <w:rsid w:val="00F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44"/>
    <w:pPr>
      <w:ind w:firstLine="709"/>
      <w:jc w:val="both"/>
    </w:pPr>
    <w:rPr>
      <w:rFonts w:eastAsia="Calibri"/>
      <w:color w:val="000000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unhideWhenUsed/>
    <w:rsid w:val="00EA1B44"/>
    <w:rPr>
      <w:sz w:val="20"/>
      <w:szCs w:val="20"/>
      <w:lang/>
    </w:rPr>
  </w:style>
  <w:style w:type="character" w:customStyle="1" w:styleId="a4">
    <w:name w:val="Текст сноски Знак"/>
    <w:link w:val="a3"/>
    <w:semiHidden/>
    <w:rsid w:val="00EA1B44"/>
    <w:rPr>
      <w:rFonts w:eastAsia="Calibri"/>
      <w:color w:val="000000"/>
      <w:lang w:bidi="ar-SA"/>
    </w:rPr>
  </w:style>
  <w:style w:type="character" w:styleId="a5">
    <w:name w:val="footnote reference"/>
    <w:semiHidden/>
    <w:unhideWhenUsed/>
    <w:rsid w:val="00EA1B44"/>
    <w:rPr>
      <w:vertAlign w:val="superscript"/>
    </w:rPr>
  </w:style>
  <w:style w:type="paragraph" w:styleId="a6">
    <w:name w:val="caption"/>
    <w:basedOn w:val="a"/>
    <w:next w:val="a"/>
    <w:qFormat/>
    <w:rsid w:val="00EA1B44"/>
    <w:pPr>
      <w:spacing w:before="240" w:after="120"/>
      <w:ind w:firstLine="0"/>
      <w:jc w:val="center"/>
    </w:pPr>
    <w:rPr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461EE6"/>
  </w:style>
  <w:style w:type="paragraph" w:styleId="a7">
    <w:name w:val="Body Text"/>
    <w:basedOn w:val="a"/>
    <w:rsid w:val="00016E1A"/>
    <w:pPr>
      <w:ind w:firstLine="0"/>
      <w:jc w:val="left"/>
    </w:pPr>
    <w:rPr>
      <w:rFonts w:eastAsia="Times New Roman"/>
      <w:b/>
      <w:bCs/>
      <w:color w:val="auto"/>
      <w:szCs w:val="24"/>
      <w:lang w:eastAsia="ru-RU"/>
    </w:rPr>
  </w:style>
  <w:style w:type="paragraph" w:styleId="a8">
    <w:name w:val="Balloon Text"/>
    <w:basedOn w:val="a"/>
    <w:semiHidden/>
    <w:rsid w:val="00A3125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51C5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AWJJH2MPE6E2-1585558818-3057</_dlc_DocId>
    <_dlc_DocIdUrl xmlns="4a252ca3-5a62-4c1c-90a6-29f4710e47f8">
      <Url>http://edu-sps.koiro.local/Kostroma_EDU/kos-sch-29/_layouts/15/DocIdRedir.aspx?ID=AWJJH2MPE6E2-1585558818-3057</Url>
      <Description>AWJJH2MPE6E2-1585558818-3057</Description>
    </_dlc_DocIdUrl>
  </documentManagement>
</p:properties>
</file>

<file path=customXml/itemProps1.xml><?xml version="1.0" encoding="utf-8"?>
<ds:datastoreItem xmlns:ds="http://schemas.openxmlformats.org/officeDocument/2006/customXml" ds:itemID="{4C85FEF9-7C27-40EC-A076-C4D3C1389EF3}"/>
</file>

<file path=customXml/itemProps2.xml><?xml version="1.0" encoding="utf-8"?>
<ds:datastoreItem xmlns:ds="http://schemas.openxmlformats.org/officeDocument/2006/customXml" ds:itemID="{AFAF3640-6D96-42F6-9079-E1637CAB833F}"/>
</file>

<file path=customXml/itemProps3.xml><?xml version="1.0" encoding="utf-8"?>
<ds:datastoreItem xmlns:ds="http://schemas.openxmlformats.org/officeDocument/2006/customXml" ds:itemID="{70434C91-4012-4008-BF5F-C8D2EFCD5695}"/>
</file>

<file path=customXml/itemProps4.xml><?xml version="1.0" encoding="utf-8"?>
<ds:datastoreItem xmlns:ds="http://schemas.openxmlformats.org/officeDocument/2006/customXml" ds:itemID="{29647D69-86C4-454D-92B0-E9BF7F18E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 ОУ «Костромской государственный университет» </vt:lpstr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 ОУ «Костромской государственный университет»</dc:title>
  <dc:creator>komarovamk</dc:creator>
  <cp:lastModifiedBy>БКВ</cp:lastModifiedBy>
  <cp:revision>2</cp:revision>
  <cp:lastPrinted>2016-09-07T09:07:00Z</cp:lastPrinted>
  <dcterms:created xsi:type="dcterms:W3CDTF">2016-10-08T09:47:00Z</dcterms:created>
  <dcterms:modified xsi:type="dcterms:W3CDTF">2016-10-08T09:47:00Z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247a52e9-b937-4537-9bfd-661a6bfe2c4b</vt:lpwstr>
  </property>
</Properties>
</file>