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52" w:rsidRPr="000C6A52" w:rsidRDefault="000C6A52" w:rsidP="000C6A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C6A52">
        <w:rPr>
          <w:rFonts w:ascii="Times New Roman" w:hAnsi="Times New Roman" w:cs="Times New Roman"/>
          <w:b/>
          <w:sz w:val="26"/>
          <w:szCs w:val="26"/>
        </w:rPr>
        <w:t>Профессиональное самоопределение: традиции и новаторство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i/>
          <w:iCs/>
          <w:sz w:val="26"/>
          <w:szCs w:val="26"/>
        </w:rPr>
        <w:t xml:space="preserve">Г.В. </w:t>
      </w:r>
      <w:proofErr w:type="spellStart"/>
      <w:r w:rsidRPr="000C6A52">
        <w:rPr>
          <w:rFonts w:ascii="Times New Roman" w:hAnsi="Times New Roman" w:cs="Times New Roman"/>
          <w:i/>
          <w:iCs/>
          <w:sz w:val="26"/>
          <w:szCs w:val="26"/>
        </w:rPr>
        <w:t>Резапкина</w:t>
      </w:r>
      <w:proofErr w:type="spellEnd"/>
      <w:r w:rsidRPr="000C6A52">
        <w:rPr>
          <w:rFonts w:ascii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старший науч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ный сотрудник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Центра развития психологической службы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образования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ФИРО и Центра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практической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психологии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образования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Академии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социального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C6A52">
        <w:rPr>
          <w:rFonts w:ascii="Times New Roman" w:hAnsi="Times New Roman" w:cs="Times New Roman"/>
          <w:i/>
          <w:iCs/>
          <w:sz w:val="26"/>
          <w:szCs w:val="26"/>
        </w:rPr>
        <w:t>управления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Эффективность профессиональной ориентации определяется двумя факторами: верностью подхода к решению задачи и наличием современных технологий.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Сто лет назад американский психолог </w:t>
      </w:r>
      <w:proofErr w:type="spellStart"/>
      <w:r w:rsidRPr="000C6A52">
        <w:rPr>
          <w:rFonts w:ascii="Times New Roman" w:hAnsi="Times New Roman" w:cs="Times New Roman"/>
          <w:sz w:val="26"/>
          <w:szCs w:val="26"/>
        </w:rPr>
        <w:t>Парсонс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 предложил на первый взгляд логичную модель профессионального выбора. По мнению ученого, достаточно «просчитать» человека с помощью тестов, узнать требования каждой профессии, а затем организовать встречу человека с «подходящей» профессией.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Ничего не получилось. Те, кто идеально вписывался в </w:t>
      </w:r>
      <w:proofErr w:type="spellStart"/>
      <w:r w:rsidRPr="000C6A52">
        <w:rPr>
          <w:rFonts w:ascii="Times New Roman" w:hAnsi="Times New Roman" w:cs="Times New Roman"/>
          <w:sz w:val="26"/>
          <w:szCs w:val="26"/>
        </w:rPr>
        <w:t>психограммы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, нередко выбирали противоположные виды деятельности. И становились лучшими в своей профессии.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>Другой подход к решению задач профессионального самоопределения еще в середине XIX века сформулировал в эпиграфе к своей статье «Вопросы жизни» великий русский ученый Н. И. Пирогов: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"К чему вы готовите вашего сына? – кто-то спросил меня.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 "Быть человеком", – отвечал я.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 "Разве вы не знаете, – сказал спрашивающий, – людей собственно нет на свете; это отвлеченное, вовсе не нужное для нашего общества понятие. </w:t>
      </w:r>
      <w:proofErr w:type="gramStart"/>
      <w:r w:rsidRPr="000C6A52">
        <w:rPr>
          <w:rFonts w:ascii="Times New Roman" w:hAnsi="Times New Roman" w:cs="Times New Roman"/>
          <w:sz w:val="26"/>
          <w:szCs w:val="26"/>
        </w:rPr>
        <w:t>Нам необходимы негоцианты, солдаты, механики, моряки, врачи, юристы, а не люди".</w:t>
      </w:r>
      <w:proofErr w:type="gramEnd"/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B492C1F" wp14:editId="112E4A40">
            <wp:simplePos x="0" y="0"/>
            <wp:positionH relativeFrom="column">
              <wp:posOffset>4619625</wp:posOffset>
            </wp:positionH>
            <wp:positionV relativeFrom="paragraph">
              <wp:posOffset>26035</wp:posOffset>
            </wp:positionV>
            <wp:extent cx="1333500" cy="1160145"/>
            <wp:effectExtent l="0" t="0" r="0" b="1905"/>
            <wp:wrapTight wrapText="bothSides">
              <wp:wrapPolygon edited="0">
                <wp:start x="0" y="0"/>
                <wp:lineTo x="0" y="21281"/>
                <wp:lineTo x="21291" y="21281"/>
                <wp:lineTo x="21291" y="0"/>
                <wp:lineTo x="0" y="0"/>
              </wp:wrapPolygon>
            </wp:wrapTight>
            <wp:docPr id="2" name="Рисунок 2" descr="E:\фото\хочу-могу-надо\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хочу-могу-надо\pravi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A52">
        <w:rPr>
          <w:rFonts w:ascii="Times New Roman" w:hAnsi="Times New Roman" w:cs="Times New Roman"/>
          <w:sz w:val="26"/>
          <w:szCs w:val="26"/>
        </w:rPr>
        <w:t xml:space="preserve">Профориентация в последние двадцать лет была крайне неэффективна. Сегодня мы повторяем те же ошибки: строим дом, начиная с крыши – без фундамента и стен, в лучшем случае используя три подпорки – «могу», «хочу», «надо». Но завораживающая логика трех колец, доставшихся в наследство от </w:t>
      </w:r>
      <w:proofErr w:type="spellStart"/>
      <w:r w:rsidRPr="000C6A52">
        <w:rPr>
          <w:rFonts w:ascii="Times New Roman" w:hAnsi="Times New Roman" w:cs="Times New Roman"/>
          <w:sz w:val="26"/>
          <w:szCs w:val="26"/>
        </w:rPr>
        <w:t>Парсонса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>, срабатывает все реже. Хочется одного, «можется» другое, а надо – третье…</w:t>
      </w:r>
      <w:r w:rsidRPr="000C6A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Фундамент – это заложенные в семье и развитые в школе качества, отличающие хорошего человека и хорошего профессионала. Профессиональная компетентность, о которой сегодня не пишет только </w:t>
      </w:r>
      <w:proofErr w:type="gramStart"/>
      <w:r w:rsidRPr="000C6A52">
        <w:rPr>
          <w:rFonts w:ascii="Times New Roman" w:hAnsi="Times New Roman" w:cs="Times New Roman"/>
          <w:sz w:val="26"/>
          <w:szCs w:val="26"/>
        </w:rPr>
        <w:t>ленивый</w:t>
      </w:r>
      <w:proofErr w:type="gramEnd"/>
      <w:r w:rsidRPr="000C6A52">
        <w:rPr>
          <w:rFonts w:ascii="Times New Roman" w:hAnsi="Times New Roman" w:cs="Times New Roman"/>
          <w:sz w:val="26"/>
          <w:szCs w:val="26"/>
        </w:rPr>
        <w:t xml:space="preserve">, не сводится к арифметической сумме профессионально важных качеств, знаний, навыков и умений, а развивается на основе личностных качеств и жизненных ценностей. Если у человек нет любви и сострадания к людям, ни один институт не сделает из него хорошего врача. Перспективные химики отбывают тюремные сроки за изготовление наркотиков в подпольных лабораториях, талантливые программисты – за взлом и использование финансовой информации. Криминальный бизнес захватывает все новые сферы деятельности. И это закономерно, ведь еще двадцать лет назад зависимость заработка от личных усилий отмечали только 7% взрослого </w:t>
      </w:r>
      <w:r w:rsidRPr="000C6A52">
        <w:rPr>
          <w:rFonts w:ascii="Times New Roman" w:hAnsi="Times New Roman" w:cs="Times New Roman"/>
          <w:sz w:val="26"/>
          <w:szCs w:val="26"/>
        </w:rPr>
        <w:lastRenderedPageBreak/>
        <w:t>населения – остальные считали главными путями к успеху деньги, связи, спекуляцию и мошенничество.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Объективно оценивая результаты десятилетнего пребывания миллионов детей в школе, надо признать, что большинство выпускников не имеют четких представлений о себе и своем месте в жизни. Современная школа в лучшем случае дает сумму знаний, необходимых для поступления в вуз. Делаются попытки задать некие параметры личности – мобильность, коммуникабельность, </w:t>
      </w:r>
      <w:proofErr w:type="spellStart"/>
      <w:r w:rsidRPr="000C6A52">
        <w:rPr>
          <w:rFonts w:ascii="Times New Roman" w:hAnsi="Times New Roman" w:cs="Times New Roman"/>
          <w:sz w:val="26"/>
          <w:szCs w:val="26"/>
        </w:rPr>
        <w:t>амбициозность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, креативность – но развитие этих качеств в отсутствии правильного мировоззрения несет больше вреда, чем пользы.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Задачи профессионального самоопределения решаемы в рамках аксиологического подхода, который рассматривает человека как высшую цель и ценность общественного развития. Программы профессионального самоопределения, основанные на этом подходе, частично заполняют воспитательный вакуум, помогая молодым людям найти ответы на ключевые вопросы «что такое хорошо и что такое плохо», «иметь или быть», «быть или казаться», «для чего люди работают», «что для меня главное в жизни».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Это – стратегия. Тактика – это средства, формы, методы, подходы, которые направлены на воспитание у детей и подростков качеств, кардинально отличных от тех, которые вольно или невольно передаются молодым людям сегодня.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>В условиях роста информационных и коммуникационных технологий, доступа к глобальным источникам знаний, распространения сетевой организации управления и промышленности наряду с запросами рынка создание национальной инновационной системы является важнейшим фактором благосостояния и безопасности населения.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>Но в сферу образования информатизация несет не только большие возможности, но и большие риски. Любая технология нейтральна до тех пор, пока не используется во зло или во благо. В последние годы были разработаны технологии профессионального самоопределения, не сводимые к формированию традиционных «знаний, умений, навыков» в приложении к задачам выбора профиля обучения и подготовки к профессиональной деятельности, а раскрывающие жизненные ценности и смыслы, лежащие за ее пределами. Рассмотрим некоторые из них.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A52">
        <w:rPr>
          <w:rFonts w:ascii="Times New Roman" w:hAnsi="Times New Roman" w:cs="Times New Roman"/>
          <w:b/>
          <w:sz w:val="26"/>
          <w:szCs w:val="26"/>
        </w:rPr>
        <w:t>Сайт «Время выбирать профессию» (proftime.edu.ru)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Разработанный в рамках Национального проекта «Образование» сайт «Время выбирать профессию» знакомит подростков с современным миром профессий, дает возможность разобраться в глубинном смысле профессиональной деятельности, стратегии выбора и путях получения профессии, пройти тестирование и получить результаты диагностики своих профессиональных интересов и склонностей, способностей и личностных особенностей. Кроме тестов в режиме </w:t>
      </w:r>
      <w:proofErr w:type="spellStart"/>
      <w:r w:rsidRPr="000C6A52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0C6A5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0C6A52">
        <w:rPr>
          <w:rFonts w:ascii="Times New Roman" w:hAnsi="Times New Roman" w:cs="Times New Roman"/>
          <w:sz w:val="26"/>
          <w:szCs w:val="26"/>
        </w:rPr>
        <w:t>правочно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-информационных и методических материалов на сайте </w:t>
      </w:r>
      <w:r w:rsidRPr="000C6A52">
        <w:rPr>
          <w:rFonts w:ascii="Times New Roman" w:hAnsi="Times New Roman" w:cs="Times New Roman"/>
          <w:sz w:val="26"/>
          <w:szCs w:val="26"/>
        </w:rPr>
        <w:lastRenderedPageBreak/>
        <w:t xml:space="preserve">размещены видеофрагменты о стратегии выбора и путях получения профессии. На сайте предусмотрена работа форума.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Proftime.edu.ru будет полезен и взрослым, заинтересованным в своевременном и точном профессиональном и личностном самоопределении своих детей и учеников. Для педагогов и психологов на сайте размещены методические материалы: </w:t>
      </w:r>
      <w:proofErr w:type="spellStart"/>
      <w:r w:rsidRPr="000C6A52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 программы, статьи, методики и рецензии на книги о самоопределении молодежи.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В разделе «События и люди» рассказывается о конференциях, семинарах и проектах в области профориентации молодежи и людях, которые внесли весомый вклад в теорию и практику профориентационной работы.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C6A5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0C6A52">
        <w:rPr>
          <w:rFonts w:ascii="Times New Roman" w:hAnsi="Times New Roman" w:cs="Times New Roman"/>
          <w:sz w:val="26"/>
          <w:szCs w:val="26"/>
        </w:rPr>
        <w:t>айт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 «Время выбирать профессию» открыт для всех специалистов в области профориентации, готовых рассказать о своей работе, независимо от титулов, званий и места работы.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Четыре силы способны передавать убеждения и ценности, составляющие суть воспитания: семья, система образования (детский сад, школа, учреждения профессионального образования), религия и средства массовой информации. Их противоречивое, разнонаправленное воздействие дезориентирует детей, тормозит их личностное развитие, затрудняет выбор жизненной философии.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A52">
        <w:rPr>
          <w:rFonts w:ascii="Times New Roman" w:hAnsi="Times New Roman" w:cs="Times New Roman"/>
          <w:b/>
          <w:sz w:val="26"/>
          <w:szCs w:val="26"/>
        </w:rPr>
        <w:t>Видеокурс «Время выбирать профессию»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Сегодня влияние телевидения, музыки, кино, молодежных СМИ на воспитание личности подростка выше, чем влияние семьи и школы, вместе взятых. Можно сколько угодно возмущаться этим фактом, но от этого дети не перестанут слушать «свою» музыку и подражать своим кумирам.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Поиск красивых и правильных жизненных стратегий привел к литературе, музыке и кино. Неубедительный в глазах подростков монолог взрослого о том, как надо жить и работать, захотелось оживить цитатами из хороших фильмов, стихами и песнями. Получилось несколько десятиминутных фрагментов, объединенных названием «Дороги, которые мы выбираем». Фраза, сказанная героем фильма, снятого по рассказу </w:t>
      </w:r>
      <w:proofErr w:type="spellStart"/>
      <w:r w:rsidRPr="000C6A52">
        <w:rPr>
          <w:rFonts w:ascii="Times New Roman" w:hAnsi="Times New Roman" w:cs="Times New Roman"/>
          <w:sz w:val="26"/>
          <w:szCs w:val="26"/>
        </w:rPr>
        <w:t>О.Генри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, задает тон всей видеопрограмме: «Дело не в дорогах, которые мы выбирает. Главное – в том, что внутри нас заставляет нас выбирать эти дороги».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Эти сюжеты органично вписываются в систему классных часов «Беседы о самоопределении», </w:t>
      </w:r>
      <w:proofErr w:type="spellStart"/>
      <w:r w:rsidRPr="000C6A52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 уроки и факультативные занятия.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A52">
        <w:rPr>
          <w:rFonts w:ascii="Times New Roman" w:hAnsi="Times New Roman" w:cs="Times New Roman"/>
          <w:b/>
          <w:sz w:val="26"/>
          <w:szCs w:val="26"/>
        </w:rPr>
        <w:t>Электронный учебник «Профессия и карьера»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 xml:space="preserve">Разработанный по заказу Министерства образования Московской области электронный учебник «Профессия и карьера» позволяет учащимся 8-9 классов самостоятельно или с помощью преподавателя в режиме </w:t>
      </w:r>
      <w:proofErr w:type="spellStart"/>
      <w:r w:rsidRPr="000C6A52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0C6A52">
        <w:rPr>
          <w:rFonts w:ascii="Times New Roman" w:hAnsi="Times New Roman" w:cs="Times New Roman"/>
          <w:sz w:val="26"/>
          <w:szCs w:val="26"/>
        </w:rPr>
        <w:t xml:space="preserve"> уточнить свои </w:t>
      </w:r>
      <w:r w:rsidRPr="000C6A52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профессиональные интересы и склонности, познакомиться с правилами выбора и способами получения профессии. 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>В учебнике рассматриваются важнейшие вопросы профессионального и личностного самоопределения: самооценка и уровень притязаний, профессия и здоровье, способности и профессиональная пригодность, мотивы и потребности, современный рынок труда, пути получения профессии. Тридцать занятий сгруппированы в четыре самостоятельных, но логически связанных блока, в состав которых входят упражнения, проекты, контрольные задания, методы психологической диагностики, прошедшие успешную апробацию в рамках национального проекта «Образование». Интересные факты из жизни известных людей, афоризмы и притчи способствуют развитию у подростков целостного представления о смысле профессиональной деятельности.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6A52">
        <w:rPr>
          <w:rFonts w:ascii="Times New Roman" w:hAnsi="Times New Roman" w:cs="Times New Roman"/>
          <w:sz w:val="26"/>
          <w:szCs w:val="26"/>
        </w:rPr>
        <w:t>Представленные формы сопровождения профессионального самоопределения – только фрагменты профориентационной работы, которая малоэффективна, если на государственном уровне отсутствует система профессиональной ориентации и внятная стратегия образования, направленная на воспитание нравственной, ответственной и самостоятельно мыслящей личности.</w:t>
      </w:r>
    </w:p>
    <w:p w:rsidR="000C6A52" w:rsidRPr="000C6A52" w:rsidRDefault="000C6A52" w:rsidP="000C6A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38E7" w:rsidRPr="000C6A52" w:rsidRDefault="00EF38E7" w:rsidP="000C6A52">
      <w:pPr>
        <w:ind w:firstLine="851"/>
        <w:jc w:val="both"/>
        <w:rPr>
          <w:sz w:val="26"/>
          <w:szCs w:val="26"/>
        </w:rPr>
      </w:pPr>
    </w:p>
    <w:sectPr w:rsidR="00EF38E7" w:rsidRPr="000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C5"/>
    <w:rsid w:val="000C6A52"/>
    <w:rsid w:val="00805FC5"/>
    <w:rsid w:val="00BD63D1"/>
    <w:rsid w:val="00E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C66F965D1004B803AEF200FF7147F" ma:contentTypeVersion="49" ma:contentTypeDescription="Создание документа." ma:contentTypeScope="" ma:versionID="a9abef95ad336662b68e7c1146a1317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AWJJH2MPE6E2-747023913-6</_dlc_DocId>
    <_dlc_DocIdUrl xmlns="4a252ca3-5a62-4c1c-90a6-29f4710e47f8">
      <Url>http://edu-sps.koiro.local/Kostroma_EDU/gcoko/prof/gorsobr2/_layouts/15/DocIdRedir.aspx?ID=AWJJH2MPE6E2-747023913-6</Url>
      <Description>AWJJH2MPE6E2-747023913-6</Description>
    </_dlc_DocIdUrl>
  </documentManagement>
</p:properties>
</file>

<file path=customXml/itemProps1.xml><?xml version="1.0" encoding="utf-8"?>
<ds:datastoreItem xmlns:ds="http://schemas.openxmlformats.org/officeDocument/2006/customXml" ds:itemID="{9FFCC6AA-B85B-4450-B7B7-BBF37960772C}"/>
</file>

<file path=customXml/itemProps2.xml><?xml version="1.0" encoding="utf-8"?>
<ds:datastoreItem xmlns:ds="http://schemas.openxmlformats.org/officeDocument/2006/customXml" ds:itemID="{24FA0350-D04A-4734-8649-48F2A55EEF72}"/>
</file>

<file path=customXml/itemProps3.xml><?xml version="1.0" encoding="utf-8"?>
<ds:datastoreItem xmlns:ds="http://schemas.openxmlformats.org/officeDocument/2006/customXml" ds:itemID="{A755CA42-D49C-44A4-8FA5-089AD178B618}"/>
</file>

<file path=customXml/itemProps4.xml><?xml version="1.0" encoding="utf-8"?>
<ds:datastoreItem xmlns:ds="http://schemas.openxmlformats.org/officeDocument/2006/customXml" ds:itemID="{0728F388-51B1-4186-85B7-516FFAD09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2014-01-29T09:21:00Z</dcterms:created>
  <dcterms:modified xsi:type="dcterms:W3CDTF">2014-03-03T10:33:00Z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0x0101008D6C66F965D1004B803AEF200FF7147F</vt:lpwstr>
  </property>
  <property fmtid="{D5CDD505-2E9C-101B-9397-08002B2CF9AE}" pid="3" name="_dlc_DocIdItemGuid">
    <vt:lpwstr>6653deac-f792-4a8f-a925-ee6c5669db16</vt:lpwstr>
  </property>
</Properties>
</file>