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6" w:rsidRPr="00AB294C" w:rsidRDefault="00AB294C" w:rsidP="007A521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AB294C">
        <w:rPr>
          <w:rFonts w:ascii="Arial" w:eastAsia="Times New Roman" w:hAnsi="Arial" w:cs="Arial"/>
          <w:b/>
          <w:bCs/>
          <w:kern w:val="36"/>
          <w:sz w:val="32"/>
          <w:szCs w:val="32"/>
        </w:rPr>
        <w:t>ОСОБЕННОСТИ ВОСПИТАНИЯ БЛИЗНЕЦОВ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Появление в семье близнецов, бесспорно, является настоящей наградой для молодых родителей. Однако рано или поздно период неописуемого счастья сменяется этапом внушительных, но вполне преодолимых трудностей в воспитании. Предотвратить и разрешить создавшиеся проблемы можно, разобравшись в особенностях формирования и психологии развития двойни.</w:t>
      </w:r>
    </w:p>
    <w:p w:rsidR="007A5216" w:rsidRPr="00AB294C" w:rsidRDefault="007A5216" w:rsidP="00AB294C">
      <w:pPr>
        <w:shd w:val="clear" w:color="auto" w:fill="FFFFFF"/>
        <w:spacing w:after="0"/>
        <w:ind w:firstLine="1418"/>
        <w:jc w:val="both"/>
        <w:outlineLvl w:val="1"/>
        <w:rPr>
          <w:rFonts w:ascii="Arial" w:eastAsia="Times New Roman" w:hAnsi="Arial" w:cs="Arial"/>
          <w:color w:val="3C3C3C"/>
          <w:sz w:val="24"/>
          <w:szCs w:val="24"/>
        </w:rPr>
      </w:pPr>
      <w:r w:rsidRPr="00AB294C">
        <w:rPr>
          <w:rFonts w:ascii="Arial" w:eastAsia="Times New Roman" w:hAnsi="Arial" w:cs="Arial"/>
          <w:b/>
          <w:bCs/>
          <w:color w:val="3C3C3C"/>
          <w:sz w:val="24"/>
          <w:szCs w:val="24"/>
        </w:rPr>
        <w:t>В чем трудности воспитания близнецов?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У братиков или сестричек, находящихся в тесном взаимодействии, начиная с материнской утробы, формируется очень специфический, непривычный обычному человеку взгляд на окружающий мир. При этом, даже не различимые внешне </w:t>
      </w:r>
      <w:proofErr w:type="spellStart"/>
      <w:r w:rsidRPr="00AB294C">
        <w:rPr>
          <w:rFonts w:ascii="Arial" w:eastAsia="Times New Roman" w:hAnsi="Arial" w:cs="Arial"/>
          <w:color w:val="666459"/>
          <w:sz w:val="24"/>
          <w:szCs w:val="24"/>
        </w:rPr>
        <w:t>однояйцевые</w:t>
      </w:r>
      <w:proofErr w:type="spellEnd"/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 близнецы имеют как схожие, так и кардинально отличающиеся черты характера. Все сложности, связанные с воспитанием, обусловлены этими неизменными особенностями.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Близнецы не ощущают одиночества и, к сожалению, нередко к нему стремятся. Но главная трудность заключается в том, что между ними всегда присутствует конкуренция. Борясь за первенство и любовь, эти детки нередко испытывают ревность, как друг к другу, так и к окружающим. Из-за конфликтов на почве соперничества они могут злиться, разрывая заложенную природой связь.</w:t>
      </w:r>
    </w:p>
    <w:p w:rsidR="007A5216" w:rsidRPr="00AB294C" w:rsidRDefault="007A5216" w:rsidP="00AB294C">
      <w:pPr>
        <w:shd w:val="clear" w:color="auto" w:fill="FFFFFF"/>
        <w:spacing w:after="0"/>
        <w:ind w:firstLine="1418"/>
        <w:jc w:val="both"/>
        <w:outlineLvl w:val="1"/>
        <w:rPr>
          <w:rFonts w:ascii="Arial" w:eastAsia="Times New Roman" w:hAnsi="Arial" w:cs="Arial"/>
          <w:color w:val="3C3C3C"/>
          <w:sz w:val="24"/>
          <w:szCs w:val="24"/>
        </w:rPr>
      </w:pPr>
      <w:r w:rsidRPr="00AB294C">
        <w:rPr>
          <w:rFonts w:ascii="Arial" w:eastAsia="Times New Roman" w:hAnsi="Arial" w:cs="Arial"/>
          <w:b/>
          <w:bCs/>
          <w:color w:val="3C3C3C"/>
          <w:sz w:val="24"/>
          <w:szCs w:val="24"/>
        </w:rPr>
        <w:t>Ищем правильный подход с рождения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Выстроить и сохранить близкие отношения между двойняшками можно, поняв специфику их мышления. Для формирования прочной связи психология предполагает равное распределение родительской любви наряду с четким пониманием индивидуальности и неповторимости каждого ребенка, даже в грудном возрасте. Только в этом случае мальчики или девочки, появившиеся в один день из одной утробы, вырастут независимыми, </w:t>
      </w:r>
      <w:proofErr w:type="spellStart"/>
      <w:r w:rsidRPr="00AB294C">
        <w:rPr>
          <w:rFonts w:ascii="Arial" w:eastAsia="Times New Roman" w:hAnsi="Arial" w:cs="Arial"/>
          <w:color w:val="666459"/>
          <w:sz w:val="24"/>
          <w:szCs w:val="24"/>
        </w:rPr>
        <w:t>самодостаточными</w:t>
      </w:r>
      <w:proofErr w:type="spellEnd"/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 личностями и пронесут родственную связь через всю свою жизнь.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При воспитании младенцев-близнецов важно:</w:t>
      </w:r>
    </w:p>
    <w:p w:rsidR="007A5216" w:rsidRPr="00AB294C" w:rsidRDefault="007A5216" w:rsidP="00AB294C">
      <w:pPr>
        <w:numPr>
          <w:ilvl w:val="0"/>
          <w:numId w:val="1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сформировать единый режим дня для обоих;</w:t>
      </w:r>
    </w:p>
    <w:p w:rsidR="007A5216" w:rsidRPr="00AB294C" w:rsidRDefault="007A5216" w:rsidP="00AB294C">
      <w:pPr>
        <w:numPr>
          <w:ilvl w:val="0"/>
          <w:numId w:val="1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периодически организовывать </w:t>
      </w:r>
      <w:proofErr w:type="gramStart"/>
      <w:r w:rsidRPr="00AB294C">
        <w:rPr>
          <w:rFonts w:ascii="Arial" w:eastAsia="Times New Roman" w:hAnsi="Arial" w:cs="Arial"/>
          <w:color w:val="666459"/>
          <w:sz w:val="24"/>
          <w:szCs w:val="24"/>
        </w:rPr>
        <w:t>раздельное</w:t>
      </w:r>
      <w:proofErr w:type="gramEnd"/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 времяпровождения детей;</w:t>
      </w:r>
    </w:p>
    <w:p w:rsidR="007A5216" w:rsidRPr="00AB294C" w:rsidRDefault="007A5216" w:rsidP="00AB294C">
      <w:pPr>
        <w:numPr>
          <w:ilvl w:val="0"/>
          <w:numId w:val="1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не вмешиваться во время совместных игр;</w:t>
      </w:r>
    </w:p>
    <w:p w:rsidR="007A5216" w:rsidRPr="00AB294C" w:rsidRDefault="007A5216" w:rsidP="00AB294C">
      <w:pPr>
        <w:numPr>
          <w:ilvl w:val="0"/>
          <w:numId w:val="1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одевать в похожие, но не одинаковые наряды;</w:t>
      </w:r>
    </w:p>
    <w:p w:rsidR="00AB294C" w:rsidRDefault="007A5216" w:rsidP="00AB294C">
      <w:pPr>
        <w:numPr>
          <w:ilvl w:val="0"/>
          <w:numId w:val="1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покупать разные игрушки (в зависимости от интересов и предпочтений) каждому ребенку.</w:t>
      </w:r>
      <w:r w:rsidR="00AB294C">
        <w:rPr>
          <w:rFonts w:ascii="Arial" w:eastAsia="Times New Roman" w:hAnsi="Arial" w:cs="Arial"/>
          <w:color w:val="666459"/>
          <w:sz w:val="24"/>
          <w:szCs w:val="24"/>
        </w:rPr>
        <w:t xml:space="preserve">         </w:t>
      </w:r>
    </w:p>
    <w:p w:rsidR="007A5216" w:rsidRPr="00AB294C" w:rsidRDefault="007A5216" w:rsidP="00AB294C">
      <w:pPr>
        <w:shd w:val="clear" w:color="auto" w:fill="FFFFFF"/>
        <w:spacing w:after="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b/>
          <w:bCs/>
          <w:color w:val="3C3C3C"/>
          <w:sz w:val="24"/>
          <w:szCs w:val="24"/>
        </w:rPr>
        <w:t>Растем вместе: особенности подхода к воспитанию деток дошкольного возраста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 мере взросления близнецы сталкиваются с новыми сложностями: наряду с зарождением крепкой дружбы каждый из них может испытывать потребность в самореализации. Родителям не следует препятствовать формированию отличающихся личностей: пусть каждый близнец следует своим интересам, занимаясь любимым делом. Для этого можно записать их в секции разной направленности, где они смогут не только развить предпочитаемые навыки, но и завести новые знакомства.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Единственная особенность, которую придется тщательно контролировать в этот период — конкуренция между детьми. Родителям следует </w:t>
      </w:r>
      <w:r w:rsidRPr="00AB294C">
        <w:rPr>
          <w:rFonts w:ascii="Arial" w:eastAsia="Times New Roman" w:hAnsi="Arial" w:cs="Arial"/>
          <w:color w:val="666459"/>
          <w:sz w:val="24"/>
          <w:szCs w:val="24"/>
        </w:rPr>
        <w:lastRenderedPageBreak/>
        <w:t xml:space="preserve">искоренять соперничество при первых его проявлениях. Для этого необходимо хвалить каждого малыша по отдельности, но при </w:t>
      </w:r>
      <w:proofErr w:type="gramStart"/>
      <w:r w:rsidRPr="00AB294C">
        <w:rPr>
          <w:rFonts w:ascii="Arial" w:eastAsia="Times New Roman" w:hAnsi="Arial" w:cs="Arial"/>
          <w:color w:val="666459"/>
          <w:sz w:val="24"/>
          <w:szCs w:val="24"/>
        </w:rPr>
        <w:t>этом</w:t>
      </w:r>
      <w:proofErr w:type="gramEnd"/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 ни в коем случае не сравнивать и не упрекать за отсутствие таких же достижений другого. Не </w:t>
      </w:r>
      <w:proofErr w:type="gramStart"/>
      <w:r w:rsidRPr="00AB294C">
        <w:rPr>
          <w:rFonts w:ascii="Arial" w:eastAsia="Times New Roman" w:hAnsi="Arial" w:cs="Arial"/>
          <w:color w:val="666459"/>
          <w:sz w:val="24"/>
          <w:szCs w:val="24"/>
        </w:rPr>
        <w:t>рекомендуется</w:t>
      </w:r>
      <w:proofErr w:type="gramEnd"/>
      <w:r w:rsidRPr="00AB294C">
        <w:rPr>
          <w:rFonts w:ascii="Arial" w:eastAsia="Times New Roman" w:hAnsi="Arial" w:cs="Arial"/>
          <w:color w:val="666459"/>
          <w:sz w:val="24"/>
          <w:szCs w:val="24"/>
        </w:rPr>
        <w:t xml:space="preserve"> и ставить в пример более удачливого ребенка. Это вызовет лишь негатив, разочарование и обострение конфликтов.</w:t>
      </w:r>
    </w:p>
    <w:p w:rsidR="007A5216" w:rsidRPr="00AB294C" w:rsidRDefault="007A5216" w:rsidP="00AB294C">
      <w:pPr>
        <w:shd w:val="clear" w:color="auto" w:fill="FFFFFF"/>
        <w:spacing w:after="0"/>
        <w:ind w:firstLine="1418"/>
        <w:jc w:val="both"/>
        <w:outlineLvl w:val="1"/>
        <w:rPr>
          <w:rFonts w:ascii="Arial" w:eastAsia="Times New Roman" w:hAnsi="Arial" w:cs="Arial"/>
          <w:color w:val="3C3C3C"/>
          <w:sz w:val="24"/>
          <w:szCs w:val="24"/>
        </w:rPr>
      </w:pPr>
      <w:r w:rsidRPr="00AB294C">
        <w:rPr>
          <w:rFonts w:ascii="Arial" w:eastAsia="Times New Roman" w:hAnsi="Arial" w:cs="Arial"/>
          <w:b/>
          <w:bCs/>
          <w:color w:val="3C3C3C"/>
          <w:sz w:val="24"/>
          <w:szCs w:val="24"/>
        </w:rPr>
        <w:t>Трудности подросткового периода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 достижении самого сложного возраста родителям нужно не только вникнуть в особенности психологии, но и вспомнить себя в школьные годы. В этот период можно немного ослабить контроль, позволяя близнецам делать свой, пусть и ошибочный выбор. Но при этом их, как и любых других подростков, нужно грамотно и ненавязчиво мотивировать. Важно запастись терпением и быть готовым к необъяснимым скачкам настроения и самым непредвиденным проявлениям характера каждого ребенка.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Для сохранения связи между близнецами-подростками необходимо:</w:t>
      </w:r>
    </w:p>
    <w:p w:rsidR="007A5216" w:rsidRPr="00AB294C" w:rsidRDefault="007A5216" w:rsidP="00AB294C">
      <w:pPr>
        <w:numPr>
          <w:ilvl w:val="0"/>
          <w:numId w:val="2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смириться с их стремлением подчеркнуть внешние различия;</w:t>
      </w:r>
    </w:p>
    <w:p w:rsidR="007A5216" w:rsidRPr="00AB294C" w:rsidRDefault="007A5216" w:rsidP="00AB294C">
      <w:pPr>
        <w:numPr>
          <w:ilvl w:val="0"/>
          <w:numId w:val="2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дать возможность двигаться в противоположных направлениях;</w:t>
      </w:r>
    </w:p>
    <w:p w:rsidR="007A5216" w:rsidRPr="00AB294C" w:rsidRDefault="007A5216" w:rsidP="00AB294C">
      <w:pPr>
        <w:numPr>
          <w:ilvl w:val="0"/>
          <w:numId w:val="2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поощрять за достижения каждого подростка;</w:t>
      </w:r>
    </w:p>
    <w:p w:rsidR="007A5216" w:rsidRPr="00AB294C" w:rsidRDefault="007A5216" w:rsidP="00AB294C">
      <w:pPr>
        <w:numPr>
          <w:ilvl w:val="0"/>
          <w:numId w:val="2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соблюдать единую систему ограничений;</w:t>
      </w:r>
    </w:p>
    <w:p w:rsidR="007A5216" w:rsidRPr="00AB294C" w:rsidRDefault="007A5216" w:rsidP="00AB294C">
      <w:pPr>
        <w:numPr>
          <w:ilvl w:val="0"/>
          <w:numId w:val="2"/>
        </w:numPr>
        <w:shd w:val="clear" w:color="auto" w:fill="FFFFFF"/>
        <w:spacing w:after="0"/>
        <w:ind w:left="300"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по возможности проводить время с каждым отдельно.</w:t>
      </w:r>
    </w:p>
    <w:p w:rsidR="007A5216" w:rsidRPr="00AB294C" w:rsidRDefault="007A5216" w:rsidP="00AB294C">
      <w:pPr>
        <w:shd w:val="clear" w:color="auto" w:fill="FFFFFF"/>
        <w:spacing w:after="150"/>
        <w:ind w:firstLine="1418"/>
        <w:jc w:val="both"/>
        <w:rPr>
          <w:rFonts w:ascii="Arial" w:eastAsia="Times New Roman" w:hAnsi="Arial" w:cs="Arial"/>
          <w:color w:val="666459"/>
          <w:sz w:val="24"/>
          <w:szCs w:val="24"/>
        </w:rPr>
      </w:pPr>
      <w:r w:rsidRPr="00AB294C">
        <w:rPr>
          <w:rFonts w:ascii="Arial" w:eastAsia="Times New Roman" w:hAnsi="Arial" w:cs="Arial"/>
          <w:color w:val="666459"/>
          <w:sz w:val="24"/>
          <w:szCs w:val="24"/>
        </w:rPr>
        <w:t>В подростковом возрасте близнецы могут временно отдалиться друг от друга. Причиной тому является резкая смена взглядов на жизнь и завершение формирования личности каждого из них. Родителям не нужно беспокоиться: связь, заложенная природой и укрепленная временем, восстановится после завершения переходного периода.</w:t>
      </w:r>
    </w:p>
    <w:p w:rsidR="00107E1B" w:rsidRPr="00AB294C" w:rsidRDefault="00AB294C" w:rsidP="00AB294C">
      <w:pPr>
        <w:shd w:val="clear" w:color="auto" w:fill="FFFFFF"/>
        <w:spacing w:after="150"/>
        <w:ind w:firstLine="1418"/>
        <w:jc w:val="both"/>
        <w:rPr>
          <w:sz w:val="24"/>
          <w:szCs w:val="24"/>
        </w:rPr>
      </w:pPr>
      <w:r>
        <w:rPr>
          <w:rFonts w:ascii="Arial" w:eastAsia="Times New Roman" w:hAnsi="Arial" w:cs="Arial"/>
          <w:noProof/>
          <w:color w:val="666459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3303905</wp:posOffset>
            </wp:positionV>
            <wp:extent cx="1924050" cy="1333500"/>
            <wp:effectExtent l="19050" t="0" r="0" b="0"/>
            <wp:wrapNone/>
            <wp:docPr id="6" name="Рисунок 5" descr="https://img.mamsy.ru/uploads/wysiwyg/25/0f/941cde94e6d5fedd2e9b5ac88b194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mamsy.ru/uploads/wysiwyg/25/0f/941cde94e6d5fedd2e9b5ac88b194a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05" r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666459"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2686685</wp:posOffset>
            </wp:positionV>
            <wp:extent cx="2411730" cy="1257300"/>
            <wp:effectExtent l="19050" t="0" r="7620" b="0"/>
            <wp:wrapNone/>
            <wp:docPr id="4" name="Рисунок 4" descr="https://img.mamsy.ru/uploads/wysiwyg/b6/60/4ddc231afabf807fbb8e3fc65d494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mamsy.ru/uploads/wysiwyg/b6/60/4ddc231afabf807fbb8e3fc65d494a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666459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1726565</wp:posOffset>
            </wp:positionV>
            <wp:extent cx="2198370" cy="1318260"/>
            <wp:effectExtent l="19050" t="0" r="0" b="0"/>
            <wp:wrapNone/>
            <wp:docPr id="3" name="Рисунок 3" descr="https://img.mamsy.ru/uploads/wysiwyg/1b/70/685a29c9c5ada5cbc151d9d18d666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mamsy.ru/uploads/wysiwyg/1b/70/685a29c9c5ada5cbc151d9d18d666c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216" w:rsidRPr="00AB294C">
        <w:rPr>
          <w:rFonts w:ascii="Arial" w:eastAsia="Times New Roman" w:hAnsi="Arial" w:cs="Arial"/>
          <w:color w:val="666459"/>
          <w:sz w:val="24"/>
          <w:szCs w:val="24"/>
        </w:rPr>
        <w:t>Правильный подход и понимание особенностей воспитания помогут не только избежать трудностей во время взросления, но и извлечь из родства массу преимуществ. Из-за разницы в характере близнецы лучше других детей учатся выдержке, пониманию, взаимовыручке, уступчивости. Глядя друг на друга, они невольно добавляют к генетически заложенному характеру черты, присущие своему двойнику. В результате этого даже самый сложный темперамент становится более мягким и универсальным.</w:t>
      </w:r>
    </w:p>
    <w:sectPr w:rsidR="00107E1B" w:rsidRPr="00AB294C" w:rsidSect="007A521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9A9"/>
    <w:multiLevelType w:val="multilevel"/>
    <w:tmpl w:val="B3F0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C01D8"/>
    <w:multiLevelType w:val="multilevel"/>
    <w:tmpl w:val="E620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216"/>
    <w:rsid w:val="00107E1B"/>
    <w:rsid w:val="007A5216"/>
    <w:rsid w:val="00AB294C"/>
    <w:rsid w:val="00F5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8"/>
  </w:style>
  <w:style w:type="paragraph" w:styleId="1">
    <w:name w:val="heading 1"/>
    <w:basedOn w:val="a"/>
    <w:link w:val="10"/>
    <w:uiPriority w:val="9"/>
    <w:qFormat/>
    <w:rsid w:val="007A5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5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2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52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A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2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4621A86DC3314EA613A201643BDBDC" ma:contentTypeVersion="0" ma:contentTypeDescription="Создание документа." ma:contentTypeScope="" ma:versionID="3ff6aabb4a97aa7463bfc509488a05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02869-F22E-4573-9C60-2CE24355C064}"/>
</file>

<file path=customXml/itemProps2.xml><?xml version="1.0" encoding="utf-8"?>
<ds:datastoreItem xmlns:ds="http://schemas.openxmlformats.org/officeDocument/2006/customXml" ds:itemID="{B1AA31F9-38C9-466E-AF3B-5E18A91772DF}"/>
</file>

<file path=customXml/itemProps3.xml><?xml version="1.0" encoding="utf-8"?>
<ds:datastoreItem xmlns:ds="http://schemas.openxmlformats.org/officeDocument/2006/customXml" ds:itemID="{D7D0FC86-F7DC-4503-97F3-45D09A838AFC}"/>
</file>

<file path=customXml/itemProps4.xml><?xml version="1.0" encoding="utf-8"?>
<ds:datastoreItem xmlns:ds="http://schemas.openxmlformats.org/officeDocument/2006/customXml" ds:itemID="{61644FF7-CD42-49AE-AB39-A3DD9E181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Центр семейно-общественного воспитания</cp:lastModifiedBy>
  <cp:revision>4</cp:revision>
  <cp:lastPrinted>2021-03-25T06:01:00Z</cp:lastPrinted>
  <dcterms:created xsi:type="dcterms:W3CDTF">2021-03-24T19:43:00Z</dcterms:created>
  <dcterms:modified xsi:type="dcterms:W3CDTF">2021-03-25T06:01:00Z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0x010100BD4621A86DC3314EA613A201643BDBDC</vt:lpwstr>
  </property>
</Properties>
</file>