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</w:rPr>
        <w:t xml:space="preserve">с 1 мая 2024 года вступила в силу новая редакция статьи 56 «Целевое обучение» Федерального закона от 29 декабря 2012 года № 273-ФЗ «Об образовании в Российской Федерации». </w:t>
      </w:r>
      <w:r>
        <w:rPr>
          <w:rFonts w:ascii="Times New Roman" w:hAnsi="Times New Roman" w:eastAsia="Times New Roman" w:cs="Times New Roman"/>
          <w:color w:val="000000"/>
        </w:rPr>
        <w:t xml:space="preserve">Изменения предусматривают новый порядок заключения договоров 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eastAsia="Times New Roman" w:cs="Times New Roman"/>
          <w:color w:val="000000"/>
          <w:lang w:val="en-US"/>
        </w:rPr>
        <w:t xml:space="preserve">,</w:t>
      </w:r>
      <w:r>
        <w:rPr>
          <w:rFonts w:ascii="Times New Roman" w:hAnsi="Times New Roman" w:eastAsia="Times New Roman" w:cs="Times New Roman"/>
          <w:color w:val="000000"/>
          <w:lang w:val="ru-RU"/>
        </w:rPr>
        <w:t xml:space="preserve"> утвержденный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color w:val="000000"/>
        </w:rPr>
        <w:t xml:space="preserve"> от 27.04.2024 №555.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Какие изменения произошли?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57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color w:val="000000"/>
        </w:rPr>
        <w:t xml:space="preserve">В целях заключения договора о целевом обучении заказчик размещает свои предложения на Единой платформе в сфере занятости и трудовых отношений «Работа в России»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</w:r>
      <w:hyperlink r:id="rId9" w:tooltip="https://trudvsem.ru/target-education/search" w:history="1">
        <w:r>
          <w:rPr>
            <w:rStyle w:val="820"/>
            <w:rFonts w:ascii="Times New Roman" w:hAnsi="Times New Roman" w:eastAsia="Times New Roman" w:cs="Times New Roman"/>
            <w:sz w:val="24"/>
            <w:szCs w:val="24"/>
          </w:rPr>
          <w:t xml:space="preserve">https://trudvsem.ru/target-education/search).</w:t>
        </w:r>
        <w:r>
          <w:rPr>
            <w:rStyle w:val="820"/>
            <w:rFonts w:ascii="Times New Roman" w:hAnsi="Times New Roman" w:eastAsia="Times New Roman" w:cs="Times New Roman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Подать заявление на поступление в пределах целевой квоты можно только на одну специальность и в один вуз. Если абитуриент не пройдет конкурсный отбор, заключить целевой договор на другую специальность уже не получится. Это правило 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йствует только для поступления на бакалавриат и специалитет.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Заключить договор с заказчиком можно только после того, как студента уже зачислят в вуз.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Все договоры на обучение по целевому направлению должны быть заключены до 1 сентября.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Абитуриенты не имеют права заключать целевой договор с организациями, признанными иностранными агентами, и иностранцами из списка «недружественных стран». Если заказчика признают иноагентом уже после заключения договора со студентом,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то договор автоматически будет расторгнут и ни одна из сторон не будет нести никакой ответственности.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Заказчик больше не имеет права расторгнуть договор в случае плохой успеваемости студента. В договоре могут быть прописаны требования к успеваемости по определенным предметам и практикам: если студент их не выполняет, то заказчик може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 сократить меры материальной поддержки. Но обязательно должны быть указаны условия, при которых возможно восстановить материальную поддержку.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выпуска студент обязан проработать в организации, которая выступила заказчиком его обучения, не менее трех, но не более пяти лет.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Как поступить на целевое в 2024 году? Порядок действий и дедлайны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После 10 июня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найти подходящее предложение о целевом обучении. Можно воспользоваться сервисом «Работа в России» либо отправить запрос напрямую в вуз или организацию.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Начав заполнять заявление на поступление в вуз, необходимо указать, что ты готов рассмотреть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целевое обучение. Откроется список предложений заказчиков целевого обучения. Предложение включает вуз и направление подготовки, будущего работодателя, условия обучения и работы, меры поддержки.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 25 июля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подать документы в университет на целевую квоту. Это можно сделать лично, по почте или через портал «Госуслуг». Прием документов во все вузы начнется с 20 июня.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сле отправки заявления заказчик целевого обучения получит заявку автоматически. Если заявителю на момент подачи не исполнилось 18 лет, то согласие на заключение договора о целевом обучении дает законный представитель заявителя, и уведомление придет ему в 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ичный кабинет. Поданное заявление на целевое обучение будет доступно в личном кабинете.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До 28 июля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принести оригиналы документов и дождаться зачисления. Приказы о зачислении в рамках квоты вузы публикуют 29 и 30 июля.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После успешного прохождения конкурсного отбора в личный кабинет заявителя придет договор о целевом обучении, который нужно будет подписать в приложении «Госключ» усиленной не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квалифицированной электронной подписью.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 1 сентября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— подписать договор о целевом обучении с заказчиком.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этом учебном году заключить договор о целевом обучении можно только в письменном виде на бумажном носителе, но со следующего года это можно будет сделать электронно. Чтобы заключить договор на платформе «Работа в России», понадобится приложение «Госключ».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20" w:firstLine="0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br/>
        <w:br/>
      </w:r>
      <w:r>
        <w:rPr>
          <w:rFonts w:ascii="Times New Roman" w:hAnsi="Times New Roman" w:eastAsia="Times New Roman" w:cs="Times New Roman"/>
          <w:color w:val="000000"/>
          <w:sz w:val="24"/>
        </w:rPr>
        <w:br/>
        <w:br/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yperlink" Target="https://trudvsem.ru/target-education/sear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BE84D49322664C96A43C9510AA0965" ma:contentTypeVersion="49" ma:contentTypeDescription="Создание документа." ma:contentTypeScope="" ma:versionID="a07d99c7384f536dd1cd948ee4df7c3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B1257-AABA-4358-9D95-1BE23BFB85E6}"/>
</file>

<file path=customXml/itemProps2.xml><?xml version="1.0" encoding="utf-8"?>
<ds:datastoreItem xmlns:ds="http://schemas.openxmlformats.org/officeDocument/2006/customXml" ds:itemID="{D3C002A9-21FE-49A0-88A2-E9AB3425A75C}"/>
</file>

<file path=customXml/itemProps3.xml><?xml version="1.0" encoding="utf-8"?>
<ds:datastoreItem xmlns:ds="http://schemas.openxmlformats.org/officeDocument/2006/customXml" ds:itemID="{3D8979F5-5BC2-4410-BA3C-013B1909B0A5}"/>
</file>

<file path=customXml/itemProps4.xml><?xml version="1.0" encoding="utf-8"?>
<ds:datastoreItem xmlns:ds="http://schemas.openxmlformats.org/officeDocument/2006/customXml" ds:itemID="{806F7F5D-172F-42BE-9E8C-1C4896F6830D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2024-06-11T13:07:03Z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0x010100D3BE84D49322664C96A43C9510AA0965</vt:lpwstr>
  </property>
</Properties>
</file>