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A6" w:rsidRPr="006061A6" w:rsidRDefault="006061A6" w:rsidP="006061A6">
      <w:pPr>
        <w:ind w:firstLine="851"/>
        <w:jc w:val="center"/>
        <w:rPr>
          <w:rStyle w:val="a3"/>
          <w:color w:val="C00000"/>
          <w:sz w:val="40"/>
          <w:szCs w:val="40"/>
        </w:rPr>
      </w:pPr>
      <w:r w:rsidRPr="006061A6">
        <w:rPr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0</wp:posOffset>
            </wp:positionV>
            <wp:extent cx="1929130" cy="1447800"/>
            <wp:effectExtent l="0" t="0" r="6350" b="0"/>
            <wp:wrapTight wrapText="bothSides">
              <wp:wrapPolygon edited="0">
                <wp:start x="0" y="0"/>
                <wp:lineTo x="0" y="20921"/>
                <wp:lineTo x="21332" y="20921"/>
                <wp:lineTo x="21332" y="0"/>
                <wp:lineTo x="0" y="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icy; &amp;pcy;&amp;rcy;&amp;ocy; &amp;shcy;&amp;kcy;&amp;ocy;&amp;l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pcy;&amp;rcy;&amp;ocy; &amp;shcy;&amp;kcy;&amp;ocy;&amp;lcy;&amp;u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1A6">
        <w:rPr>
          <w:rStyle w:val="a3"/>
          <w:color w:val="C00000"/>
          <w:sz w:val="40"/>
          <w:szCs w:val="40"/>
        </w:rPr>
        <w:t>Особенности познавательной сферы</w:t>
      </w:r>
    </w:p>
    <w:p w:rsidR="006061A6" w:rsidRPr="006061A6" w:rsidRDefault="006061A6" w:rsidP="006061A6">
      <w:pPr>
        <w:ind w:firstLine="851"/>
        <w:jc w:val="center"/>
        <w:rPr>
          <w:rStyle w:val="a3"/>
          <w:color w:val="C00000"/>
          <w:sz w:val="40"/>
          <w:szCs w:val="40"/>
        </w:rPr>
      </w:pPr>
      <w:r w:rsidRPr="006061A6">
        <w:rPr>
          <w:rStyle w:val="a3"/>
          <w:color w:val="C00000"/>
          <w:sz w:val="40"/>
          <w:szCs w:val="40"/>
        </w:rPr>
        <w:t>первоклассников – возможности и границы.</w:t>
      </w:r>
    </w:p>
    <w:p w:rsidR="006061A6" w:rsidRDefault="006061A6" w:rsidP="006061A6">
      <w:pPr>
        <w:spacing w:line="360" w:lineRule="auto"/>
        <w:jc w:val="both"/>
        <w:rPr>
          <w:sz w:val="28"/>
          <w:szCs w:val="28"/>
        </w:rPr>
      </w:pPr>
    </w:p>
    <w:p w:rsidR="006061A6" w:rsidRPr="00EC69F5" w:rsidRDefault="006061A6" w:rsidP="006061A6">
      <w:pPr>
        <w:spacing w:line="360" w:lineRule="auto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Для успешного начала обучения детей в школе взрослые должны помочь им: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 xml:space="preserve">- во-первых, адаптироваться к новым социальным условиям, о которых мы говорили в статье «Первоклассник – новый этап в жизни Вашего ребенка и Вашей семьи»; 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 xml:space="preserve">- во-вторых, научить их получать радость от интеллектуального труда; 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 xml:space="preserve">- в-третьих, сформировать потребность в умственном развитии и позитивное отношение к самому процессу обучения. 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Чтобы достичь этих целей, необходимо, чтобы требования, предъявляемые к ученикам первых классов, а также сложность преподавания учебного материала соответствовали уровню развития познавательных процессов детей 6-7 лет.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Таким образом, данная статья может быть интересна педагогам, родителям и другим взрослым, заинтересованным в гармоничном развитии детей, начавших обучение в школе.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Как и в эмоциональной сфере, в когнитивном, речевом и моторном развитии детей от 5 до 7 лет происходит множество важных изменений. Этим обусловлен тот факт, что в большинстве культур именно на этот возраст приходится начало систематического обучения.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Между 6 и 8 годами происходит стремительный рост мозга. К концу этого периода мозг ребенка составляет 90% от величины мозга взрослого. Активно развиваются лобные доли, ответственные за мышление и сознание. В этом возрасте более явным становится доминирование одного из полушарий. Эти физиологические изменения влекут за собой постепенные изменения и в когнитивной сфере (восприятии, мышлении, памяти, внимании, воображении).</w:t>
      </w:r>
    </w:p>
    <w:p w:rsidR="006061A6" w:rsidRPr="006061A6" w:rsidRDefault="006061A6" w:rsidP="006061A6">
      <w:pPr>
        <w:spacing w:line="360" w:lineRule="auto"/>
        <w:ind w:firstLine="851"/>
        <w:jc w:val="both"/>
        <w:rPr>
          <w:color w:val="C00000"/>
          <w:sz w:val="28"/>
          <w:szCs w:val="28"/>
        </w:rPr>
      </w:pPr>
      <w:r w:rsidRPr="006061A6">
        <w:rPr>
          <w:rStyle w:val="a3"/>
          <w:color w:val="C00000"/>
          <w:sz w:val="28"/>
          <w:szCs w:val="28"/>
        </w:rPr>
        <w:lastRenderedPageBreak/>
        <w:t>Особенности восприятия детей 6-7 лет.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В этом возрасте восприятие часто сводится к узнаванию предмета, называнию формы и цвета. Первоклассники воспринимают объекты как целое, плохо схватывают детали, не увязывают их между собой, т. е. систематический анализ воспринимаемых свойств вызывает у детей трудности.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Для полноценного восприятия детьми 6-7 лет им необходима возможность практически оперировать с объектами.</w:t>
      </w:r>
    </w:p>
    <w:p w:rsidR="006061A6" w:rsidRPr="006061A6" w:rsidRDefault="006061A6" w:rsidP="006061A6">
      <w:pPr>
        <w:spacing w:line="360" w:lineRule="auto"/>
        <w:ind w:firstLine="851"/>
        <w:jc w:val="both"/>
        <w:rPr>
          <w:color w:val="C00000"/>
          <w:sz w:val="28"/>
          <w:szCs w:val="28"/>
        </w:rPr>
      </w:pPr>
      <w:r w:rsidRPr="006061A6">
        <w:rPr>
          <w:rStyle w:val="a3"/>
          <w:color w:val="C00000"/>
          <w:sz w:val="28"/>
          <w:szCs w:val="28"/>
        </w:rPr>
        <w:t>Особенности мышления детей 6-7 лет.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К 6 годам начинают исчезать такие свойства детской мысли, как ригидность и необратимость. Первоклассники уже способны устанавливать несложные причинно-следственные связи, особенно при использовании наглядного материала. Детей уже можно научить делать простые умозаключения.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У ребят этого возраста появляется способность мысленно выходить за пределы ситуации, имеющейся в настоящий момент</w:t>
      </w:r>
      <w:r>
        <w:rPr>
          <w:sz w:val="28"/>
          <w:szCs w:val="28"/>
        </w:rPr>
        <w:t xml:space="preserve">. </w:t>
      </w:r>
      <w:r w:rsidRPr="00EC69F5">
        <w:rPr>
          <w:sz w:val="28"/>
          <w:szCs w:val="28"/>
        </w:rPr>
        <w:t>Однако, несмотря на новые возможности, мышление учеников 1-ых классов еще сохраняет многие черты незрелости, что нельзя не учитывать при освоении ими нового материала.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Так, наглядно-образное мышление находится по-прежнему на низком уровне развития, преобладающим остается наглядно-действенное мышление. Следовательно, в работе с детьми нужно опираться на практическую деятельность.</w:t>
      </w:r>
      <w:r w:rsidRPr="006061A6">
        <w:rPr>
          <w:sz w:val="28"/>
          <w:szCs w:val="28"/>
        </w:rPr>
        <w:t xml:space="preserve"> </w:t>
      </w:r>
      <w:r w:rsidRPr="00EC69F5">
        <w:rPr>
          <w:sz w:val="28"/>
          <w:szCs w:val="28"/>
        </w:rPr>
        <w:t>У ребят еще не сформированы навыки элементарного анализа, поэтому та информация, которая кажется взрослым очевидной и вытекающей из уже имеющейся, может вовсе не являться таковой для детей.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Первоклассники обычно уже умеют обобщать, но часто делают это по несущественным, ситуативным признакам. Поэтому прежде чем учить ребенка пользоваться правилами по каким-либо учебным предметам, не лишним будет проверить, правильно ли он соотносит отдельные понятия и класс понятий, к которым употребляется данное правило.</w:t>
      </w:r>
    </w:p>
    <w:p w:rsidR="006061A6" w:rsidRPr="00A9375C" w:rsidRDefault="006061A6" w:rsidP="006061A6">
      <w:pPr>
        <w:spacing w:line="360" w:lineRule="auto"/>
        <w:ind w:firstLine="851"/>
        <w:jc w:val="both"/>
        <w:rPr>
          <w:color w:val="C00000"/>
          <w:sz w:val="28"/>
          <w:szCs w:val="28"/>
        </w:rPr>
      </w:pPr>
      <w:r w:rsidRPr="00A9375C">
        <w:rPr>
          <w:rStyle w:val="a3"/>
          <w:color w:val="C00000"/>
          <w:sz w:val="28"/>
          <w:szCs w:val="28"/>
        </w:rPr>
        <w:t>Особенности памяти детей 6-7 лет.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lastRenderedPageBreak/>
        <w:t>Ведущим типом памяти первоклассников остается непроизвольная память (непосредственное запечатление и воспроизведение материала, не требующее применения особых усилий или вспомогательных методов).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 xml:space="preserve">Однако в 7 лет процесс запоминания уже может быть опосредован использованием внешних стимулов, </w:t>
      </w:r>
      <w:proofErr w:type="gramStart"/>
      <w:r w:rsidRPr="00EC69F5">
        <w:rPr>
          <w:sz w:val="28"/>
          <w:szCs w:val="28"/>
        </w:rPr>
        <w:t>например</w:t>
      </w:r>
      <w:proofErr w:type="gramEnd"/>
      <w:r w:rsidRPr="00EC69F5">
        <w:rPr>
          <w:sz w:val="28"/>
          <w:szCs w:val="28"/>
        </w:rPr>
        <w:t xml:space="preserve"> схем или карточек.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На процесс запоминания начинает влиять наличие установки, систематизация материала, подведение итогов, что необходимо использовать при объяснении им нового материала.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В этом возрасте у детей начинает формироваться способность контролировать свои процессы памяти и мышления.</w:t>
      </w:r>
    </w:p>
    <w:p w:rsidR="006061A6" w:rsidRPr="00A9375C" w:rsidRDefault="006061A6" w:rsidP="006061A6">
      <w:pPr>
        <w:spacing w:line="360" w:lineRule="auto"/>
        <w:ind w:firstLine="851"/>
        <w:jc w:val="both"/>
        <w:rPr>
          <w:color w:val="C00000"/>
          <w:sz w:val="28"/>
          <w:szCs w:val="28"/>
        </w:rPr>
      </w:pPr>
      <w:r w:rsidRPr="00A9375C">
        <w:rPr>
          <w:rStyle w:val="a3"/>
          <w:color w:val="C00000"/>
          <w:sz w:val="28"/>
          <w:szCs w:val="28"/>
        </w:rPr>
        <w:t>Особенности внимания детей 6-7 лет.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В начале обучения у детей преобладает непроизвольное внимание, поэтому способность сосредоточиться напрямую связана с тем, насколько ребенку интересна выполняемая работа. Чем больше первоклассники вовлечены в активную деятельность, тем устойчивее их внимание.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Учащиеся 1-ых классов не могут сохранять активное внимание более 10 минут, следовательно, через такие промежутки времени необходимо менять вид деятельности.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Труднее всего удержать внимание детей при монологе учителя (родителя), т.е. пассивном восприятии ими информации. Временной предел в этом виде деятельности - 5 минут. Увеличить этот период можно превращая монолог в диалог.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Формулируя задания для первоклассников, нужно учитывать, что объем их внимания еще очень невелик – всего 2-3 объекта. Следовательно, наиболее эффективная помощь в организации детьми своей работы – пошаговое управление, предъявление коротких и четких инструкций.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 xml:space="preserve">При групповой работе важно помнить о том, что уровень распределения внимания детей этого возраста очень низкий, а значит, они не могут выполнять два вида деятельности одновременно. Эта проблема актуальна на уроках, т.к. отставшие в выполнении задания ученики не могут, </w:t>
      </w:r>
      <w:r w:rsidRPr="00EC69F5">
        <w:rPr>
          <w:sz w:val="28"/>
          <w:szCs w:val="28"/>
        </w:rPr>
        <w:lastRenderedPageBreak/>
        <w:t>доделывая его, слушать объяснения учителя, касающиеся нового задания. Как мы видим, в таких ситуациях необходимо четко фиксировать начало и конец задания, используя приемы синхронизации темпа работы в классе.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rStyle w:val="a3"/>
          <w:sz w:val="28"/>
          <w:szCs w:val="28"/>
        </w:rPr>
        <w:t>Особенности воображения детей 6-7 лет.</w:t>
      </w:r>
    </w:p>
    <w:p w:rsidR="00A9375C" w:rsidRPr="00EC69F5" w:rsidRDefault="006061A6" w:rsidP="00A9375C">
      <w:pPr>
        <w:spacing w:line="360" w:lineRule="auto"/>
        <w:ind w:firstLine="851"/>
        <w:jc w:val="both"/>
        <w:rPr>
          <w:sz w:val="28"/>
          <w:szCs w:val="28"/>
        </w:rPr>
      </w:pPr>
      <w:r w:rsidRPr="00EC69F5">
        <w:rPr>
          <w:sz w:val="28"/>
          <w:szCs w:val="28"/>
        </w:rPr>
        <w:t>Развитие воображения детей 6-7 лет значительно превосходит их</w:t>
      </w:r>
      <w:r w:rsidR="00A9375C" w:rsidRPr="00A9375C">
        <w:rPr>
          <w:sz w:val="28"/>
          <w:szCs w:val="28"/>
        </w:rPr>
        <w:t xml:space="preserve"> </w:t>
      </w:r>
      <w:proofErr w:type="spellStart"/>
      <w:r w:rsidR="00A9375C" w:rsidRPr="00EC69F5">
        <w:rPr>
          <w:sz w:val="28"/>
          <w:szCs w:val="28"/>
        </w:rPr>
        <w:t>их</w:t>
      </w:r>
      <w:proofErr w:type="spellEnd"/>
      <w:r w:rsidR="00A9375C" w:rsidRPr="00EC69F5">
        <w:rPr>
          <w:sz w:val="28"/>
          <w:szCs w:val="28"/>
        </w:rPr>
        <w:t xml:space="preserve"> интеллектуальное развитие, поскольку оно начинает формироваться гораздо раньше, чем мышление. Воображение ребенка наполнено множеством</w:t>
      </w:r>
      <w:r w:rsidR="00A9375C" w:rsidRPr="00A9375C">
        <w:rPr>
          <w:sz w:val="28"/>
          <w:szCs w:val="28"/>
        </w:rPr>
        <w:t xml:space="preserve"> </w:t>
      </w:r>
      <w:r w:rsidR="00A9375C" w:rsidRPr="00EC69F5">
        <w:rPr>
          <w:sz w:val="28"/>
          <w:szCs w:val="28"/>
        </w:rPr>
        <w:t>образов, новые образы возникают довольно легко, при минимальном внешнем стимулировании. Учитывая это обстоятельство, а также то, что регулирующие функции у первоклассников еще недостаточно сформированы, можно сделать вывод о необходимости умеренного использования, например, наглядного материала. Если он будет содержать много дополнительных подробностей, особенно ярких, эмоциональных, то это будет отвлекать детей от сути задания, уводить в мир воображения.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6061A6">
        <w:rPr>
          <w:sz w:val="28"/>
          <w:szCs w:val="28"/>
        </w:rPr>
        <w:t xml:space="preserve"> </w:t>
      </w:r>
      <w:r w:rsidRPr="00EC69F5">
        <w:rPr>
          <w:sz w:val="28"/>
          <w:szCs w:val="28"/>
        </w:rPr>
        <w:t>Надеемся, что сведения, почерпнутые в данной заметке, помогут вам подойти к организации интеллектуального развития ваших детей вооруженными не только творческой активностью, но и научными знаниями, что обязательно сделает ваше общение легким и радостным.</w:t>
      </w:r>
    </w:p>
    <w:p w:rsidR="006061A6" w:rsidRPr="00EC69F5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</w:p>
    <w:p w:rsidR="006061A6" w:rsidRDefault="006061A6" w:rsidP="006061A6">
      <w:pPr>
        <w:spacing w:line="360" w:lineRule="auto"/>
        <w:ind w:firstLine="851"/>
        <w:jc w:val="both"/>
        <w:rPr>
          <w:sz w:val="28"/>
          <w:szCs w:val="28"/>
        </w:rPr>
      </w:pPr>
    </w:p>
    <w:p w:rsidR="0080740C" w:rsidRDefault="0080740C"/>
    <w:sectPr w:rsidR="008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F6"/>
    <w:rsid w:val="005F5FF6"/>
    <w:rsid w:val="006061A6"/>
    <w:rsid w:val="0080740C"/>
    <w:rsid w:val="00A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52BCD-A74A-443C-A0FA-C1CBB4A5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61A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AWJJH2MPE6E2-1591117591-1244</_dlc_DocId>
    <_dlc_DocIdUrl xmlns="4a252ca3-5a62-4c1c-90a6-29f4710e47f8">
      <Url>http://edu-sps.koiro.local/Kostroma_EDU/Kos-Sch-27/11/_layouts/15/DocIdRedir.aspx?ID=AWJJH2MPE6E2-1591117591-1244</Url>
      <Description>AWJJH2MPE6E2-1591117591-1244</Description>
    </_dlc_DocIdUrl>
  </documentManagement>
</p:properties>
</file>

<file path=customXml/itemProps1.xml><?xml version="1.0" encoding="utf-8"?>
<ds:datastoreItem xmlns:ds="http://schemas.openxmlformats.org/officeDocument/2006/customXml" ds:itemID="{8E7B13BC-E3FA-4E5D-96B9-0B72331ABA49}"/>
</file>

<file path=customXml/itemProps2.xml><?xml version="1.0" encoding="utf-8"?>
<ds:datastoreItem xmlns:ds="http://schemas.openxmlformats.org/officeDocument/2006/customXml" ds:itemID="{87EAE0AD-BDA0-4C4F-B0C9-73FC1568E72F}"/>
</file>

<file path=customXml/itemProps3.xml><?xml version="1.0" encoding="utf-8"?>
<ds:datastoreItem xmlns:ds="http://schemas.openxmlformats.org/officeDocument/2006/customXml" ds:itemID="{AD3AF951-412A-4DBE-9722-A590E68EAA2A}"/>
</file>

<file path=customXml/itemProps4.xml><?xml version="1.0" encoding="utf-8"?>
<ds:datastoreItem xmlns:ds="http://schemas.openxmlformats.org/officeDocument/2006/customXml" ds:itemID="{A66FA4E6-D0FA-46E3-897B-4FB9E374D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2017-01-22T09:34:00Z</dcterms:created>
  <dcterms:modified xsi:type="dcterms:W3CDTF">2017-01-22T09:47:00Z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9d883310-177f-429a-93d2-10cad6a82d71</vt:lpwstr>
  </property>
</Properties>
</file>