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DB" w:rsidRDefault="00124AB8">
      <w:r>
        <w:rPr>
          <w:noProof/>
          <w:lang w:eastAsia="en-US"/>
        </w:rPr>
        <w:pict>
          <v:shapetype id="_x0000_t202" coordsize="21600,21600" o:spt="202" path="m,l,21600r21600,l21600,xe">
            <v:stroke joinstyle="miter"/>
            <v:path gradientshapeok="t" o:connecttype="rect"/>
          </v:shapetype>
          <v:shape id="_x0000_s1026" type="#_x0000_t202" style="position:absolute;margin-left:0;margin-top:39.75pt;width:475.95pt;height:729pt;z-index:251660288;mso-position-horizontal:center;mso-width-relative:margin;mso-height-relative:margin">
            <v:textbox>
              <w:txbxContent>
                <w:p w:rsidR="000B2290" w:rsidRPr="000B2290" w:rsidRDefault="000B2290" w:rsidP="000B2290">
                  <w:pPr>
                    <w:pStyle w:val="a5"/>
                    <w:rPr>
                      <w:color w:val="000000"/>
                      <w:sz w:val="32"/>
                      <w:szCs w:val="32"/>
                    </w:rPr>
                  </w:pPr>
                  <w:r>
                    <w:rPr>
                      <w:color w:val="000000"/>
                    </w:rPr>
                    <w:t xml:space="preserve">        </w:t>
                  </w:r>
                  <w:r w:rsidRPr="000B2290">
                    <w:rPr>
                      <w:color w:val="000000"/>
                      <w:sz w:val="32"/>
                      <w:szCs w:val="32"/>
                    </w:rPr>
                    <w:t>Консультация для родителей</w:t>
                  </w:r>
                  <w:r w:rsidR="00C07A59">
                    <w:rPr>
                      <w:color w:val="000000"/>
                      <w:sz w:val="32"/>
                      <w:szCs w:val="32"/>
                    </w:rPr>
                    <w:t xml:space="preserve"> «Почитайте детям</w:t>
                  </w:r>
                  <w:r w:rsidRPr="000B2290">
                    <w:rPr>
                      <w:color w:val="000000"/>
                      <w:sz w:val="32"/>
                      <w:szCs w:val="32"/>
                    </w:rPr>
                    <w:t>»</w:t>
                  </w:r>
                </w:p>
                <w:p w:rsidR="000B2290" w:rsidRDefault="000B2290" w:rsidP="000B2290">
                  <w:pPr>
                    <w:pStyle w:val="a5"/>
                    <w:rPr>
                      <w:rFonts w:ascii="Tahoma" w:hAnsi="Tahoma" w:cs="Tahoma"/>
                      <w:color w:val="000000"/>
                      <w:sz w:val="18"/>
                      <w:szCs w:val="18"/>
                    </w:rPr>
                  </w:pPr>
                  <w:r>
                    <w:rPr>
                      <w:color w:val="000000"/>
                    </w:rPr>
                    <w:t xml:space="preserve">Многие родители задаются </w:t>
                  </w:r>
                  <w:proofErr w:type="gramStart"/>
                  <w:r>
                    <w:rPr>
                      <w:color w:val="000000"/>
                    </w:rPr>
                    <w:t>вопросом</w:t>
                  </w:r>
                  <w:proofErr w:type="gramEnd"/>
                  <w:r>
                    <w:rPr>
                      <w:color w:val="000000"/>
                    </w:rPr>
                    <w:t xml:space="preserve"> что читать детям в том или ином возрасте. Мнений на этот счет великое множество. Где-то они схожи, где-то расходятся. Существуют программы для чтения, подготовленные педагогами. Но и они между собой отличаются. Не могу сказать плохо это или хорошо. На мой взгляд, правильным было бы   родителям попросить воспитателя в детском саду позволить ознакомиться с программой детского учреждения и составить список рекомендованной литературы. Далее читать книги из предложенного списка и немного дополнять его книгами на свое усмотрение.</w:t>
                  </w:r>
                  <w:r>
                    <w:rPr>
                      <w:rFonts w:ascii="Tahoma" w:hAnsi="Tahoma" w:cs="Tahoma"/>
                      <w:color w:val="000000"/>
                      <w:sz w:val="18"/>
                      <w:szCs w:val="18"/>
                    </w:rPr>
                    <w:t xml:space="preserve"> </w:t>
                  </w:r>
                  <w:r>
                    <w:rPr>
                      <w:color w:val="000000"/>
                    </w:rPr>
                    <w:t xml:space="preserve">В целом, в возрасте 5 — 6 лет в программу для чтения непременно включают произведения, которые детям были знакомы ранее. Обязательно должны быть книги разных жанров, включая фольклор. При этом для детей Российской Федерации делается упор на творчество русского народа и дополнительно малых народов. Так, помимо русских народных сказок, в Чувашии детей знакомят с чувашскими народными сказками. В программу включают творчество зарубежных писателей. Перед чтением и по его окончании следует заострить внимание детей на авторе и на жанре произведения, чтобы малыши начинали ориентироваться в море литературы.  В этом возрасте у детей уже могут появляться любимые авторы и предпочитаемые жанры. В программы для чтения входят произведения, подлежащие заучиванию наизусть и чтению по ролям. По мнению </w:t>
                  </w:r>
                  <w:proofErr w:type="gramStart"/>
                  <w:r>
                    <w:rPr>
                      <w:color w:val="000000"/>
                    </w:rPr>
                    <w:t>педагогов</w:t>
                  </w:r>
                  <w:proofErr w:type="gramEnd"/>
                  <w:r>
                    <w:rPr>
                      <w:color w:val="000000"/>
                    </w:rPr>
                    <w:t xml:space="preserve"> дети к 7-ми годам должны уметь: разбираться в жанрах художественных произведений (стихи, проза, песенки и </w:t>
                  </w:r>
                  <w:proofErr w:type="spellStart"/>
                  <w:r>
                    <w:rPr>
                      <w:color w:val="000000"/>
                    </w:rPr>
                    <w:t>заклички</w:t>
                  </w:r>
                  <w:proofErr w:type="spellEnd"/>
                  <w:r>
                    <w:rPr>
                      <w:color w:val="000000"/>
                    </w:rPr>
                    <w:t>, фольклорные сказки и сказки писателей и поэтов, рассказы), называть имя любимого писателя, название полюбившейся сказки или рассказа, знать 2 — 3 стихотворения наизусть (можно с напоминанием первых строчек), уметь драматизировать сказки и выражать голосом эмоции главных героев произведения, уметь читать по ролям.</w:t>
                  </w:r>
                  <w:r w:rsidRPr="007C5C06">
                    <w:t xml:space="preserve"> </w:t>
                  </w:r>
                  <w:r>
                    <w:rPr>
                      <w:color w:val="000000"/>
                    </w:rPr>
                    <w:t>Для чтения по ролям можно посоветовать следующие</w:t>
                  </w:r>
                  <w:r>
                    <w:rPr>
                      <w:rStyle w:val="apple-converted-space"/>
                      <w:color w:val="000000"/>
                    </w:rPr>
                    <w:t> </w:t>
                  </w:r>
                  <w:r>
                    <w:rPr>
                      <w:b/>
                      <w:bCs/>
                      <w:color w:val="000000"/>
                    </w:rPr>
                    <w:t>книги для детей 5 — 6 лет</w:t>
                  </w:r>
                  <w:r>
                    <w:rPr>
                      <w:color w:val="000000"/>
                    </w:rPr>
                    <w:t>:</w:t>
                  </w:r>
                </w:p>
                <w:p w:rsidR="000B2290" w:rsidRDefault="000B2290" w:rsidP="000B2290">
                  <w:pPr>
                    <w:pStyle w:val="a5"/>
                    <w:numPr>
                      <w:ilvl w:val="0"/>
                      <w:numId w:val="1"/>
                    </w:numPr>
                    <w:rPr>
                      <w:rFonts w:ascii="Tahoma" w:hAnsi="Tahoma" w:cs="Tahoma"/>
                      <w:color w:val="000000"/>
                      <w:sz w:val="18"/>
                      <w:szCs w:val="18"/>
                    </w:rPr>
                  </w:pPr>
                  <w:r>
                    <w:rPr>
                      <w:color w:val="000000"/>
                    </w:rPr>
                    <w:t>Ю. Владимиров «Чудаки»</w:t>
                  </w:r>
                </w:p>
                <w:p w:rsidR="000B2290" w:rsidRDefault="000B2290" w:rsidP="000B2290">
                  <w:pPr>
                    <w:pStyle w:val="a5"/>
                    <w:numPr>
                      <w:ilvl w:val="0"/>
                      <w:numId w:val="1"/>
                    </w:numPr>
                    <w:rPr>
                      <w:rFonts w:ascii="Tahoma" w:hAnsi="Tahoma" w:cs="Tahoma"/>
                      <w:color w:val="000000"/>
                      <w:sz w:val="18"/>
                      <w:szCs w:val="18"/>
                    </w:rPr>
                  </w:pPr>
                  <w:r>
                    <w:rPr>
                      <w:color w:val="000000"/>
                    </w:rPr>
                    <w:t>С. Городецкий «Котенок»</w:t>
                  </w:r>
                </w:p>
                <w:p w:rsidR="000B2290" w:rsidRDefault="000B2290" w:rsidP="000B2290">
                  <w:pPr>
                    <w:pStyle w:val="a5"/>
                    <w:numPr>
                      <w:ilvl w:val="0"/>
                      <w:numId w:val="1"/>
                    </w:numPr>
                    <w:rPr>
                      <w:rFonts w:ascii="Tahoma" w:hAnsi="Tahoma" w:cs="Tahoma"/>
                      <w:color w:val="000000"/>
                      <w:sz w:val="18"/>
                      <w:szCs w:val="18"/>
                    </w:rPr>
                  </w:pPr>
                  <w:r>
                    <w:rPr>
                      <w:color w:val="000000"/>
                    </w:rPr>
                    <w:t>В. Орлов «Ты скажи мне, реченька…»</w:t>
                  </w:r>
                </w:p>
                <w:p w:rsidR="000B2290" w:rsidRDefault="000B2290" w:rsidP="000B2290">
                  <w:pPr>
                    <w:pStyle w:val="a5"/>
                    <w:numPr>
                      <w:ilvl w:val="0"/>
                      <w:numId w:val="1"/>
                    </w:numPr>
                    <w:rPr>
                      <w:rFonts w:ascii="Tahoma" w:hAnsi="Tahoma" w:cs="Tahoma"/>
                      <w:color w:val="000000"/>
                      <w:sz w:val="18"/>
                      <w:szCs w:val="18"/>
                    </w:rPr>
                  </w:pPr>
                  <w:r>
                    <w:rPr>
                      <w:color w:val="000000"/>
                    </w:rPr>
                    <w:t>Э. Успенский «Разгром» </w:t>
                  </w:r>
                </w:p>
                <w:p w:rsidR="000B2290" w:rsidRDefault="000B2290" w:rsidP="000B2290">
                  <w:pPr>
                    <w:pStyle w:val="a5"/>
                    <w:rPr>
                      <w:rFonts w:ascii="Tahoma" w:hAnsi="Tahoma" w:cs="Tahoma"/>
                      <w:color w:val="000000"/>
                      <w:sz w:val="18"/>
                      <w:szCs w:val="18"/>
                    </w:rPr>
                  </w:pPr>
                  <w:r>
                    <w:rPr>
                      <w:rFonts w:ascii="Tahoma" w:hAnsi="Tahoma" w:cs="Tahoma"/>
                      <w:color w:val="000000"/>
                      <w:sz w:val="18"/>
                      <w:szCs w:val="18"/>
                    </w:rPr>
                    <w:t> </w:t>
                  </w:r>
                  <w:r>
                    <w:rPr>
                      <w:color w:val="000000"/>
                    </w:rPr>
                    <w:t xml:space="preserve">Из фольклора одна из программ рекомендует такие песенки и </w:t>
                  </w:r>
                  <w:proofErr w:type="spellStart"/>
                  <w:r>
                    <w:rPr>
                      <w:color w:val="000000"/>
                    </w:rPr>
                    <w:t>заклички</w:t>
                  </w:r>
                  <w:proofErr w:type="spellEnd"/>
                  <w:r>
                    <w:rPr>
                      <w:color w:val="000000"/>
                    </w:rPr>
                    <w:t>, как:</w:t>
                  </w:r>
                </w:p>
                <w:p w:rsidR="000B2290" w:rsidRDefault="000B2290" w:rsidP="000B2290">
                  <w:pPr>
                    <w:pStyle w:val="a5"/>
                    <w:numPr>
                      <w:ilvl w:val="0"/>
                      <w:numId w:val="2"/>
                    </w:numPr>
                    <w:rPr>
                      <w:rFonts w:ascii="Tahoma" w:hAnsi="Tahoma" w:cs="Tahoma"/>
                      <w:color w:val="000000"/>
                      <w:sz w:val="18"/>
                      <w:szCs w:val="18"/>
                    </w:rPr>
                  </w:pPr>
                  <w:r>
                    <w:rPr>
                      <w:color w:val="000000"/>
                    </w:rPr>
                    <w:t>«</w:t>
                  </w:r>
                  <w:r>
                    <w:rPr>
                      <w:i/>
                      <w:iCs/>
                      <w:color w:val="000000"/>
                    </w:rPr>
                    <w:t>Как на тоненький ледок…</w:t>
                  </w:r>
                  <w:r>
                    <w:rPr>
                      <w:color w:val="000000"/>
                    </w:rPr>
                    <w:t>»</w:t>
                  </w:r>
                </w:p>
                <w:p w:rsidR="000B2290" w:rsidRDefault="000B2290" w:rsidP="000B2290">
                  <w:pPr>
                    <w:pStyle w:val="a5"/>
                    <w:numPr>
                      <w:ilvl w:val="0"/>
                      <w:numId w:val="2"/>
                    </w:numPr>
                    <w:rPr>
                      <w:rFonts w:ascii="Tahoma" w:hAnsi="Tahoma" w:cs="Tahoma"/>
                      <w:color w:val="000000"/>
                      <w:sz w:val="18"/>
                      <w:szCs w:val="18"/>
                    </w:rPr>
                  </w:pPr>
                  <w:r>
                    <w:rPr>
                      <w:color w:val="000000"/>
                    </w:rPr>
                    <w:t>«</w:t>
                  </w:r>
                  <w:r>
                    <w:rPr>
                      <w:i/>
                      <w:iCs/>
                      <w:color w:val="000000"/>
                    </w:rPr>
                    <w:t xml:space="preserve">Николенька  </w:t>
                  </w:r>
                  <w:proofErr w:type="spellStart"/>
                  <w:r>
                    <w:rPr>
                      <w:i/>
                      <w:iCs/>
                      <w:color w:val="000000"/>
                    </w:rPr>
                    <w:t>гусачок</w:t>
                  </w:r>
                  <w:proofErr w:type="spellEnd"/>
                  <w:r>
                    <w:rPr>
                      <w:i/>
                      <w:iCs/>
                      <w:color w:val="000000"/>
                    </w:rPr>
                    <w:t>…</w:t>
                  </w:r>
                  <w:r>
                    <w:rPr>
                      <w:color w:val="000000"/>
                    </w:rPr>
                    <w:t>»</w:t>
                  </w:r>
                </w:p>
                <w:p w:rsidR="000B2290" w:rsidRDefault="000B2290" w:rsidP="000B2290">
                  <w:pPr>
                    <w:pStyle w:val="a5"/>
                    <w:numPr>
                      <w:ilvl w:val="0"/>
                      <w:numId w:val="2"/>
                    </w:numPr>
                    <w:rPr>
                      <w:rFonts w:ascii="Tahoma" w:hAnsi="Tahoma" w:cs="Tahoma"/>
                      <w:color w:val="000000"/>
                      <w:sz w:val="18"/>
                      <w:szCs w:val="18"/>
                    </w:rPr>
                  </w:pPr>
                  <w:r>
                    <w:rPr>
                      <w:color w:val="000000"/>
                    </w:rPr>
                    <w:t>«</w:t>
                  </w:r>
                  <w:r>
                    <w:rPr>
                      <w:i/>
                      <w:iCs/>
                      <w:color w:val="000000"/>
                    </w:rPr>
                    <w:t>Ты, мороз, мороз, мороз…</w:t>
                  </w:r>
                  <w:r>
                    <w:rPr>
                      <w:color w:val="000000"/>
                    </w:rPr>
                    <w:t>»</w:t>
                  </w:r>
                </w:p>
                <w:p w:rsidR="000B2290" w:rsidRDefault="000B2290" w:rsidP="000B2290">
                  <w:pPr>
                    <w:pStyle w:val="a5"/>
                    <w:numPr>
                      <w:ilvl w:val="0"/>
                      <w:numId w:val="2"/>
                    </w:numPr>
                    <w:rPr>
                      <w:rFonts w:ascii="Tahoma" w:hAnsi="Tahoma" w:cs="Tahoma"/>
                      <w:color w:val="000000"/>
                      <w:sz w:val="18"/>
                      <w:szCs w:val="18"/>
                    </w:rPr>
                  </w:pPr>
                  <w:r>
                    <w:rPr>
                      <w:color w:val="000000"/>
                    </w:rPr>
                    <w:t>«</w:t>
                  </w:r>
                  <w:r>
                    <w:rPr>
                      <w:i/>
                      <w:iCs/>
                      <w:color w:val="000000"/>
                    </w:rPr>
                    <w:t>Божья коровка…</w:t>
                  </w:r>
                  <w:r>
                    <w:rPr>
                      <w:color w:val="000000"/>
                    </w:rPr>
                    <w:t>»</w:t>
                  </w:r>
                </w:p>
                <w:p w:rsidR="000B2290" w:rsidRDefault="000B2290" w:rsidP="000B2290">
                  <w:pPr>
                    <w:pStyle w:val="a5"/>
                    <w:numPr>
                      <w:ilvl w:val="0"/>
                      <w:numId w:val="2"/>
                    </w:numPr>
                    <w:rPr>
                      <w:rFonts w:ascii="Tahoma" w:hAnsi="Tahoma" w:cs="Tahoma"/>
                      <w:color w:val="000000"/>
                      <w:sz w:val="18"/>
                      <w:szCs w:val="18"/>
                    </w:rPr>
                  </w:pPr>
                  <w:r>
                    <w:rPr>
                      <w:color w:val="000000"/>
                    </w:rPr>
                    <w:t>«</w:t>
                  </w:r>
                  <w:r>
                    <w:rPr>
                      <w:i/>
                      <w:iCs/>
                      <w:color w:val="000000"/>
                    </w:rPr>
                    <w:t>Дождик, дождик, веселей</w:t>
                  </w:r>
                  <w:r>
                    <w:rPr>
                      <w:color w:val="000000"/>
                    </w:rPr>
                    <w:t>» </w:t>
                  </w:r>
                </w:p>
                <w:p w:rsidR="000B2290" w:rsidRDefault="000B2290" w:rsidP="000B2290">
                  <w:pPr>
                    <w:pStyle w:val="a5"/>
                    <w:rPr>
                      <w:rFonts w:ascii="Tahoma" w:hAnsi="Tahoma" w:cs="Tahoma"/>
                      <w:color w:val="000000"/>
                      <w:sz w:val="18"/>
                      <w:szCs w:val="18"/>
                    </w:rPr>
                  </w:pPr>
                  <w:r>
                    <w:rPr>
                      <w:color w:val="000000"/>
                    </w:rPr>
                    <w:t>Из русских народных сказок можно посоветовать:</w:t>
                  </w:r>
                </w:p>
                <w:p w:rsidR="000B2290" w:rsidRDefault="000B2290" w:rsidP="000B2290">
                  <w:pPr>
                    <w:pStyle w:val="a5"/>
                    <w:numPr>
                      <w:ilvl w:val="0"/>
                      <w:numId w:val="3"/>
                    </w:numPr>
                    <w:rPr>
                      <w:rFonts w:ascii="Tahoma" w:hAnsi="Tahoma" w:cs="Tahoma"/>
                      <w:color w:val="000000"/>
                      <w:sz w:val="18"/>
                      <w:szCs w:val="18"/>
                    </w:rPr>
                  </w:pPr>
                  <w:r>
                    <w:rPr>
                      <w:color w:val="000000"/>
                    </w:rPr>
                    <w:t>«Заяц-хвастун», «Лиса и кувшин» в обработке О. Капицы</w:t>
                  </w:r>
                </w:p>
                <w:p w:rsidR="000B2290" w:rsidRDefault="000B2290" w:rsidP="000B2290">
                  <w:pPr>
                    <w:pStyle w:val="a5"/>
                    <w:numPr>
                      <w:ilvl w:val="0"/>
                      <w:numId w:val="3"/>
                    </w:numPr>
                    <w:rPr>
                      <w:rFonts w:ascii="Tahoma" w:hAnsi="Tahoma" w:cs="Tahoma"/>
                      <w:color w:val="000000"/>
                      <w:sz w:val="18"/>
                      <w:szCs w:val="18"/>
                    </w:rPr>
                  </w:pPr>
                  <w:r>
                    <w:rPr>
                      <w:color w:val="000000"/>
                    </w:rPr>
                    <w:t>«</w:t>
                  </w:r>
                  <w:proofErr w:type="gramStart"/>
                  <w:r>
                    <w:rPr>
                      <w:color w:val="000000"/>
                    </w:rPr>
                    <w:t>Крылатый</w:t>
                  </w:r>
                  <w:proofErr w:type="gramEnd"/>
                  <w:r>
                    <w:rPr>
                      <w:color w:val="000000"/>
                    </w:rPr>
                    <w:t>, мохнатый да масляный»  в обработке И. Карнауховой</w:t>
                  </w:r>
                </w:p>
                <w:p w:rsidR="000B2290" w:rsidRDefault="000B2290" w:rsidP="000B2290">
                  <w:pPr>
                    <w:pStyle w:val="a5"/>
                    <w:numPr>
                      <w:ilvl w:val="0"/>
                      <w:numId w:val="3"/>
                    </w:numPr>
                    <w:rPr>
                      <w:rFonts w:ascii="Tahoma" w:hAnsi="Tahoma" w:cs="Tahoma"/>
                      <w:color w:val="000000"/>
                      <w:sz w:val="18"/>
                      <w:szCs w:val="18"/>
                    </w:rPr>
                  </w:pPr>
                  <w:r>
                    <w:rPr>
                      <w:color w:val="000000"/>
                    </w:rPr>
                    <w:t>«Царевна-лягушка», «Сивка-Бурка» в обработке М. Булатова</w:t>
                  </w:r>
                </w:p>
                <w:p w:rsidR="000B2290" w:rsidRDefault="000B2290" w:rsidP="000B2290">
                  <w:pPr>
                    <w:pStyle w:val="a5"/>
                    <w:numPr>
                      <w:ilvl w:val="0"/>
                      <w:numId w:val="3"/>
                    </w:numPr>
                    <w:rPr>
                      <w:rFonts w:ascii="Tahoma" w:hAnsi="Tahoma" w:cs="Tahoma"/>
                      <w:color w:val="000000"/>
                      <w:sz w:val="18"/>
                      <w:szCs w:val="18"/>
                    </w:rPr>
                  </w:pPr>
                  <w:r>
                    <w:rPr>
                      <w:color w:val="000000"/>
                    </w:rPr>
                    <w:t>«</w:t>
                  </w:r>
                  <w:proofErr w:type="spellStart"/>
                  <w:r>
                    <w:rPr>
                      <w:color w:val="000000"/>
                    </w:rPr>
                    <w:t>Финист</w:t>
                  </w:r>
                  <w:proofErr w:type="spellEnd"/>
                  <w:r>
                    <w:rPr>
                      <w:color w:val="000000"/>
                    </w:rPr>
                    <w:t xml:space="preserve"> — Ясный сокол» в обработке А. Платонова</w:t>
                  </w:r>
                </w:p>
                <w:p w:rsidR="000B2290" w:rsidRDefault="000B2290" w:rsidP="000B2290">
                  <w:pPr>
                    <w:pStyle w:val="a5"/>
                    <w:numPr>
                      <w:ilvl w:val="0"/>
                      <w:numId w:val="3"/>
                    </w:numPr>
                    <w:rPr>
                      <w:rFonts w:ascii="Tahoma" w:hAnsi="Tahoma" w:cs="Tahoma"/>
                      <w:color w:val="000000"/>
                      <w:sz w:val="18"/>
                      <w:szCs w:val="18"/>
                    </w:rPr>
                  </w:pPr>
                  <w:r>
                    <w:rPr>
                      <w:color w:val="000000"/>
                    </w:rPr>
                    <w:t>«</w:t>
                  </w:r>
                  <w:proofErr w:type="spellStart"/>
                  <w:r>
                    <w:rPr>
                      <w:color w:val="000000"/>
                    </w:rPr>
                    <w:t>Хаврошечка</w:t>
                  </w:r>
                  <w:proofErr w:type="spellEnd"/>
                  <w:r>
                    <w:rPr>
                      <w:color w:val="000000"/>
                    </w:rPr>
                    <w:t>» в обработке А. Н. Толстого</w:t>
                  </w:r>
                </w:p>
                <w:p w:rsidR="000B2290" w:rsidRDefault="000B2290" w:rsidP="000B2290">
                  <w:pPr>
                    <w:pStyle w:val="a5"/>
                    <w:numPr>
                      <w:ilvl w:val="0"/>
                      <w:numId w:val="3"/>
                    </w:numPr>
                    <w:rPr>
                      <w:rFonts w:ascii="Tahoma" w:hAnsi="Tahoma" w:cs="Tahoma"/>
                      <w:color w:val="000000"/>
                      <w:sz w:val="18"/>
                      <w:szCs w:val="18"/>
                    </w:rPr>
                  </w:pPr>
                  <w:r>
                    <w:rPr>
                      <w:color w:val="000000"/>
                    </w:rPr>
                    <w:t>«Рифмы» пересказ Б. Шергина</w:t>
                  </w:r>
                </w:p>
                <w:p w:rsidR="000B2290" w:rsidRDefault="000B2290" w:rsidP="000B2290">
                  <w:pPr>
                    <w:pStyle w:val="a5"/>
                    <w:numPr>
                      <w:ilvl w:val="0"/>
                      <w:numId w:val="3"/>
                    </w:numPr>
                    <w:rPr>
                      <w:rFonts w:ascii="Tahoma" w:hAnsi="Tahoma" w:cs="Tahoma"/>
                      <w:color w:val="000000"/>
                      <w:sz w:val="18"/>
                      <w:szCs w:val="18"/>
                    </w:rPr>
                  </w:pPr>
                  <w:r>
                    <w:rPr>
                      <w:color w:val="000000"/>
                    </w:rPr>
                    <w:t>«Никита Кожемяка» в обработке А. Н. Афанасьева</w:t>
                  </w:r>
                </w:p>
                <w:p w:rsidR="000B2290" w:rsidRDefault="000B2290"/>
              </w:txbxContent>
            </v:textbox>
          </v:shape>
        </w:pict>
      </w:r>
      <w:r w:rsidR="000B2290">
        <w:rPr>
          <w:noProof/>
        </w:rPr>
        <w:drawing>
          <wp:inline distT="0" distB="0" distL="0" distR="0">
            <wp:extent cx="7400925" cy="10459351"/>
            <wp:effectExtent l="19050" t="0" r="9525" b="0"/>
            <wp:docPr id="1" name="Рисунок 1" descr="http://cloudexia.com/data_images/5737bcd2cb2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oudexia.com/data_images/5737bcd2cb2d3.jpg"/>
                    <pic:cNvPicPr>
                      <a:picLocks noChangeAspect="1" noChangeArrowheads="1"/>
                    </pic:cNvPicPr>
                  </pic:nvPicPr>
                  <pic:blipFill>
                    <a:blip r:embed="rId5"/>
                    <a:srcRect/>
                    <a:stretch>
                      <a:fillRect/>
                    </a:stretch>
                  </pic:blipFill>
                  <pic:spPr bwMode="auto">
                    <a:xfrm>
                      <a:off x="0" y="0"/>
                      <a:ext cx="7400925" cy="10459351"/>
                    </a:xfrm>
                    <a:prstGeom prst="rect">
                      <a:avLst/>
                    </a:prstGeom>
                    <a:noFill/>
                    <a:ln w="9525">
                      <a:noFill/>
                      <a:miter lim="800000"/>
                      <a:headEnd/>
                      <a:tailEnd/>
                    </a:ln>
                  </pic:spPr>
                </pic:pic>
              </a:graphicData>
            </a:graphic>
          </wp:inline>
        </w:drawing>
      </w:r>
    </w:p>
    <w:sectPr w:rsidR="00AA70DB" w:rsidSect="000B2290">
      <w:pgSz w:w="11906" w:h="16838"/>
      <w:pgMar w:top="142" w:right="140" w:bottom="142"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1172"/>
    <w:multiLevelType w:val="multilevel"/>
    <w:tmpl w:val="054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D6170"/>
    <w:multiLevelType w:val="multilevel"/>
    <w:tmpl w:val="9F4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C6DF7"/>
    <w:multiLevelType w:val="multilevel"/>
    <w:tmpl w:val="EE9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2290"/>
    <w:rsid w:val="000B2290"/>
    <w:rsid w:val="00124AB8"/>
    <w:rsid w:val="00AA70DB"/>
    <w:rsid w:val="00C07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2290"/>
    <w:rPr>
      <w:rFonts w:ascii="Tahoma" w:hAnsi="Tahoma" w:cs="Tahoma"/>
      <w:sz w:val="16"/>
      <w:szCs w:val="16"/>
    </w:rPr>
  </w:style>
  <w:style w:type="paragraph" w:styleId="a5">
    <w:name w:val="Normal (Web)"/>
    <w:basedOn w:val="a"/>
    <w:uiPriority w:val="99"/>
    <w:semiHidden/>
    <w:unhideWhenUsed/>
    <w:rsid w:val="000B2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22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AWJJH2MPE6E2-1591117591-1115</_dlc_DocId>
    <_dlc_DocIdUrl xmlns="4a252ca3-5a62-4c1c-90a6-29f4710e47f8">
      <Url>http://edu-sps.koiro.local/Kostroma_EDU/Kos-Sch-27/11/_layouts/15/DocIdRedir.aspx?ID=AWJJH2MPE6E2-1591117591-1115</Url>
      <Description>AWJJH2MPE6E2-1591117591-1115</Description>
    </_dlc_DocIdUrl>
  </documentManagement>
</p:properties>
</file>

<file path=customXml/itemProps1.xml><?xml version="1.0" encoding="utf-8"?>
<ds:datastoreItem xmlns:ds="http://schemas.openxmlformats.org/officeDocument/2006/customXml" ds:itemID="{A4376252-3298-4B67-82C3-DD61752871DF}"/>
</file>

<file path=customXml/itemProps2.xml><?xml version="1.0" encoding="utf-8"?>
<ds:datastoreItem xmlns:ds="http://schemas.openxmlformats.org/officeDocument/2006/customXml" ds:itemID="{19C96F5B-F7F0-4EB0-9159-84C23D9F570D}"/>
</file>

<file path=customXml/itemProps3.xml><?xml version="1.0" encoding="utf-8"?>
<ds:datastoreItem xmlns:ds="http://schemas.openxmlformats.org/officeDocument/2006/customXml" ds:itemID="{DA0F30E1-7A7B-4A64-9539-E4A37EE79AA2}"/>
</file>

<file path=customXml/itemProps4.xml><?xml version="1.0" encoding="utf-8"?>
<ds:datastoreItem xmlns:ds="http://schemas.openxmlformats.org/officeDocument/2006/customXml" ds:itemID="{1CF7C701-A7A7-4F6B-A3B0-D061858EA0EA}"/>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2</Characters>
  <Application>Microsoft Office Word</Application>
  <DocSecurity>0</DocSecurity>
  <Lines>1</Lines>
  <Paragraphs>1</Paragraphs>
  <ScaleCrop>false</ScaleCrop>
  <Company>Hewlett-Packard</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Боброва</dc:creator>
  <cp:keywords/>
  <dc:description/>
  <cp:lastModifiedBy>Анастасия Боброва</cp:lastModifiedBy>
  <cp:revision>3</cp:revision>
  <dcterms:created xsi:type="dcterms:W3CDTF">2017-01-16T19:35:00Z</dcterms:created>
  <dcterms:modified xsi:type="dcterms:W3CDTF">2017-01-16T19:43:00Z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3be9c6f0-27e0-4bfd-a06e-5b1bc2b23322</vt:lpwstr>
  </property>
</Properties>
</file>